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7F" w:rsidRDefault="00357B7F" w:rsidP="00357B7F">
      <w:pPr>
        <w:tabs>
          <w:tab w:val="left" w:pos="2008"/>
          <w:tab w:val="center" w:pos="4153"/>
        </w:tabs>
        <w:rPr>
          <w:rFonts w:hint="cs"/>
          <w:b/>
          <w:bCs/>
          <w:sz w:val="36"/>
          <w:szCs w:val="36"/>
          <w:rtl/>
        </w:rPr>
      </w:pPr>
      <w:r>
        <w:rPr>
          <w:b/>
          <w:bCs/>
          <w:sz w:val="36"/>
          <w:szCs w:val="36"/>
          <w:rtl/>
        </w:rPr>
        <w:tab/>
      </w:r>
      <w:r>
        <w:rPr>
          <w:rFonts w:hint="cs"/>
          <w:b/>
          <w:bCs/>
          <w:sz w:val="36"/>
          <w:szCs w:val="36"/>
          <w:rtl/>
        </w:rPr>
        <w:t xml:space="preserve">             </w:t>
      </w:r>
      <w:r w:rsidR="00A217D1" w:rsidRPr="00A217D1">
        <w:rPr>
          <w:rFonts w:hint="cs"/>
          <w:b/>
          <w:bCs/>
          <w:sz w:val="36"/>
          <w:szCs w:val="36"/>
          <w:rtl/>
        </w:rPr>
        <w:t>مقالة</w:t>
      </w:r>
      <w:r>
        <w:rPr>
          <w:rFonts w:hint="cs"/>
          <w:b/>
          <w:bCs/>
          <w:sz w:val="36"/>
          <w:szCs w:val="36"/>
          <w:rtl/>
        </w:rPr>
        <w:t xml:space="preserve">        </w:t>
      </w:r>
    </w:p>
    <w:p w:rsidR="00A217D1" w:rsidRPr="00A217D1" w:rsidRDefault="00357B7F" w:rsidP="00357B7F">
      <w:pPr>
        <w:tabs>
          <w:tab w:val="left" w:pos="1264"/>
          <w:tab w:val="center" w:pos="4153"/>
        </w:tabs>
        <w:rPr>
          <w:b/>
          <w:bCs/>
          <w:sz w:val="36"/>
          <w:szCs w:val="36"/>
          <w:rtl/>
        </w:rPr>
      </w:pPr>
      <w:r>
        <w:rPr>
          <w:b/>
          <w:bCs/>
          <w:sz w:val="36"/>
          <w:szCs w:val="36"/>
          <w:rtl/>
        </w:rPr>
        <w:tab/>
      </w:r>
      <w:r>
        <w:rPr>
          <w:rFonts w:hint="cs"/>
          <w:b/>
          <w:bCs/>
          <w:sz w:val="36"/>
          <w:szCs w:val="36"/>
          <w:rtl/>
        </w:rPr>
        <w:t xml:space="preserve">   </w:t>
      </w:r>
      <w:r w:rsidR="00A217D1" w:rsidRPr="00A217D1">
        <w:rPr>
          <w:rFonts w:hint="cs"/>
          <w:b/>
          <w:bCs/>
          <w:sz w:val="36"/>
          <w:szCs w:val="36"/>
          <w:rtl/>
        </w:rPr>
        <w:t xml:space="preserve">م/ شروط الملكية العامة في </w:t>
      </w:r>
      <w:r w:rsidR="00972F91" w:rsidRPr="00A217D1">
        <w:rPr>
          <w:rFonts w:hint="cs"/>
          <w:b/>
          <w:bCs/>
          <w:sz w:val="36"/>
          <w:szCs w:val="36"/>
          <w:rtl/>
        </w:rPr>
        <w:t>الإسلام</w:t>
      </w:r>
      <w:r w:rsidR="00A217D1" w:rsidRPr="00A217D1">
        <w:rPr>
          <w:rFonts w:hint="cs"/>
          <w:b/>
          <w:bCs/>
          <w:sz w:val="36"/>
          <w:szCs w:val="36"/>
          <w:rtl/>
        </w:rPr>
        <w:t xml:space="preserve"> </w:t>
      </w:r>
      <w:r>
        <w:rPr>
          <w:rFonts w:hint="cs"/>
          <w:b/>
          <w:bCs/>
          <w:sz w:val="36"/>
          <w:szCs w:val="36"/>
          <w:rtl/>
        </w:rPr>
        <w:t xml:space="preserve">         </w:t>
      </w:r>
    </w:p>
    <w:p w:rsidR="00A217D1" w:rsidRPr="00357B7F" w:rsidRDefault="00357B7F" w:rsidP="00357B7F">
      <w:pPr>
        <w:ind w:left="360"/>
        <w:jc w:val="center"/>
        <w:rPr>
          <w:rFonts w:hint="cs"/>
          <w:b/>
          <w:bCs/>
          <w:sz w:val="36"/>
          <w:szCs w:val="36"/>
        </w:rPr>
      </w:pPr>
      <w:r>
        <w:rPr>
          <w:rFonts w:hint="cs"/>
          <w:b/>
          <w:bCs/>
          <w:sz w:val="36"/>
          <w:szCs w:val="36"/>
          <w:rtl/>
        </w:rPr>
        <w:t xml:space="preserve">   -</w:t>
      </w:r>
      <w:bookmarkStart w:id="0" w:name="_GoBack"/>
      <w:bookmarkEnd w:id="0"/>
      <w:r w:rsidRPr="00357B7F">
        <w:rPr>
          <w:rFonts w:hint="cs"/>
          <w:b/>
          <w:bCs/>
          <w:sz w:val="36"/>
          <w:szCs w:val="36"/>
          <w:rtl/>
        </w:rPr>
        <w:t xml:space="preserve">   </w:t>
      </w:r>
      <w:r w:rsidR="00A217D1" w:rsidRPr="00357B7F">
        <w:rPr>
          <w:rFonts w:hint="cs"/>
          <w:b/>
          <w:bCs/>
          <w:sz w:val="36"/>
          <w:szCs w:val="36"/>
          <w:rtl/>
        </w:rPr>
        <w:t xml:space="preserve">دراسة في مشاعية </w:t>
      </w:r>
      <w:r w:rsidR="00972F91" w:rsidRPr="00357B7F">
        <w:rPr>
          <w:rFonts w:hint="cs"/>
          <w:b/>
          <w:bCs/>
          <w:sz w:val="36"/>
          <w:szCs w:val="36"/>
          <w:rtl/>
        </w:rPr>
        <w:t>الأرض</w:t>
      </w:r>
      <w:r w:rsidR="00A217D1" w:rsidRPr="00357B7F">
        <w:rPr>
          <w:rFonts w:hint="cs"/>
          <w:b/>
          <w:bCs/>
          <w:sz w:val="36"/>
          <w:szCs w:val="36"/>
          <w:rtl/>
        </w:rPr>
        <w:t xml:space="preserve"> الاولى-</w:t>
      </w:r>
      <w:r w:rsidRPr="00357B7F">
        <w:rPr>
          <w:rFonts w:hint="cs"/>
          <w:b/>
          <w:bCs/>
          <w:sz w:val="36"/>
          <w:szCs w:val="36"/>
          <w:rtl/>
        </w:rPr>
        <w:t xml:space="preserve">    </w:t>
      </w:r>
      <w:r w:rsidRPr="00357B7F">
        <w:rPr>
          <w:rFonts w:hint="cs"/>
          <w:b/>
          <w:bCs/>
          <w:sz w:val="34"/>
          <w:szCs w:val="34"/>
          <w:rtl/>
        </w:rPr>
        <w:t>أ.م.د. سماهر محي موسى</w:t>
      </w:r>
    </w:p>
    <w:p w:rsidR="00357B7F" w:rsidRPr="00357B7F" w:rsidRDefault="00357B7F" w:rsidP="00357B7F">
      <w:pPr>
        <w:tabs>
          <w:tab w:val="center" w:pos="4333"/>
          <w:tab w:val="left" w:pos="5157"/>
        </w:tabs>
        <w:ind w:left="360"/>
        <w:rPr>
          <w:rFonts w:hint="cs"/>
          <w:b/>
          <w:bCs/>
          <w:sz w:val="36"/>
          <w:szCs w:val="36"/>
          <w:rtl/>
        </w:rPr>
      </w:pPr>
      <w:r>
        <w:rPr>
          <w:b/>
          <w:bCs/>
          <w:sz w:val="36"/>
          <w:szCs w:val="36"/>
          <w:rtl/>
        </w:rPr>
        <w:tab/>
      </w:r>
      <w:r>
        <w:rPr>
          <w:rFonts w:hint="cs"/>
          <w:b/>
          <w:bCs/>
          <w:sz w:val="36"/>
          <w:szCs w:val="36"/>
          <w:rtl/>
        </w:rPr>
        <w:t xml:space="preserve"> </w:t>
      </w:r>
      <w:r>
        <w:rPr>
          <w:b/>
          <w:bCs/>
          <w:sz w:val="36"/>
          <w:szCs w:val="36"/>
        </w:rPr>
        <w:tab/>
        <w:t xml:space="preserve">              </w:t>
      </w:r>
      <w:r>
        <w:rPr>
          <w:rFonts w:hint="cs"/>
          <w:b/>
          <w:bCs/>
          <w:sz w:val="36"/>
          <w:szCs w:val="36"/>
          <w:rtl/>
        </w:rPr>
        <w:t>قسم التاريخ</w:t>
      </w:r>
    </w:p>
    <w:p w:rsidR="00A217D1" w:rsidRPr="00972F91" w:rsidRDefault="00A217D1" w:rsidP="00972F91">
      <w:pPr>
        <w:ind w:firstLine="360"/>
        <w:jc w:val="both"/>
        <w:rPr>
          <w:rFonts w:ascii="Simplified Arabic" w:hAnsi="Simplified Arabic" w:cs="Simplified Arabic"/>
          <w:sz w:val="32"/>
          <w:szCs w:val="32"/>
          <w:rtl/>
        </w:rPr>
      </w:pPr>
      <w:r w:rsidRPr="00972F91">
        <w:rPr>
          <w:rFonts w:ascii="Simplified Arabic" w:hAnsi="Simplified Arabic" w:cs="Simplified Arabic"/>
          <w:sz w:val="32"/>
          <w:szCs w:val="32"/>
          <w:rtl/>
        </w:rPr>
        <w:t xml:space="preserve">أقر </w:t>
      </w:r>
      <w:r w:rsidR="00972F91" w:rsidRPr="00972F91">
        <w:rPr>
          <w:rFonts w:ascii="Simplified Arabic" w:hAnsi="Simplified Arabic" w:cs="Simplified Arabic" w:hint="cs"/>
          <w:sz w:val="32"/>
          <w:szCs w:val="32"/>
          <w:rtl/>
        </w:rPr>
        <w:t>الإسلام</w:t>
      </w:r>
      <w:r w:rsidRPr="00972F91">
        <w:rPr>
          <w:rFonts w:ascii="Simplified Arabic" w:hAnsi="Simplified Arabic" w:cs="Simplified Arabic"/>
          <w:sz w:val="32"/>
          <w:szCs w:val="32"/>
          <w:rtl/>
        </w:rPr>
        <w:t xml:space="preserve"> انواع الملكيات وحددها وضبطها بصورة تكاد تفصح عنها كتب الاقتصاد </w:t>
      </w:r>
      <w:r w:rsidR="00972F91" w:rsidRPr="00972F91">
        <w:rPr>
          <w:rFonts w:ascii="Simplified Arabic" w:hAnsi="Simplified Arabic" w:cs="Simplified Arabic" w:hint="cs"/>
          <w:sz w:val="32"/>
          <w:szCs w:val="32"/>
          <w:rtl/>
        </w:rPr>
        <w:t>الإسلامي</w:t>
      </w:r>
      <w:r w:rsidRPr="00972F91">
        <w:rPr>
          <w:rFonts w:ascii="Simplified Arabic" w:hAnsi="Simplified Arabic" w:cs="Simplified Arabic"/>
          <w:sz w:val="32"/>
          <w:szCs w:val="32"/>
          <w:rtl/>
        </w:rPr>
        <w:t xml:space="preserve"> التي بذل لها مؤرخوا </w:t>
      </w:r>
      <w:r w:rsidR="00972F91" w:rsidRPr="00972F91">
        <w:rPr>
          <w:rFonts w:ascii="Simplified Arabic" w:hAnsi="Simplified Arabic" w:cs="Simplified Arabic" w:hint="cs"/>
          <w:sz w:val="32"/>
          <w:szCs w:val="32"/>
          <w:rtl/>
        </w:rPr>
        <w:t>الإسلام</w:t>
      </w:r>
      <w:r w:rsidRPr="00972F91">
        <w:rPr>
          <w:rFonts w:ascii="Simplified Arabic" w:hAnsi="Simplified Arabic" w:cs="Simplified Arabic"/>
          <w:sz w:val="32"/>
          <w:szCs w:val="32"/>
          <w:rtl/>
        </w:rPr>
        <w:t xml:space="preserve"> باباً واسعاً </w:t>
      </w:r>
      <w:r w:rsidR="00972F91" w:rsidRPr="00972F91">
        <w:rPr>
          <w:rFonts w:ascii="Simplified Arabic" w:hAnsi="Simplified Arabic" w:cs="Simplified Arabic" w:hint="cs"/>
          <w:sz w:val="32"/>
          <w:szCs w:val="32"/>
          <w:rtl/>
        </w:rPr>
        <w:t>لإيضاح</w:t>
      </w:r>
      <w:r w:rsidRPr="00972F91">
        <w:rPr>
          <w:rFonts w:ascii="Simplified Arabic" w:hAnsi="Simplified Arabic" w:cs="Simplified Arabic"/>
          <w:sz w:val="32"/>
          <w:szCs w:val="32"/>
          <w:rtl/>
        </w:rPr>
        <w:t xml:space="preserve"> </w:t>
      </w:r>
      <w:r w:rsidR="00972F91" w:rsidRPr="00972F91">
        <w:rPr>
          <w:rFonts w:ascii="Simplified Arabic" w:hAnsi="Simplified Arabic" w:cs="Simplified Arabic" w:hint="cs"/>
          <w:sz w:val="32"/>
          <w:szCs w:val="32"/>
          <w:rtl/>
        </w:rPr>
        <w:t>أنواع</w:t>
      </w:r>
      <w:r w:rsidRPr="00972F91">
        <w:rPr>
          <w:rFonts w:ascii="Simplified Arabic" w:hAnsi="Simplified Arabic" w:cs="Simplified Arabic"/>
          <w:sz w:val="32"/>
          <w:szCs w:val="32"/>
          <w:rtl/>
        </w:rPr>
        <w:t xml:space="preserve"> الملكيات وأشكالها ، وكانت كتب الفقه والمذاهب </w:t>
      </w:r>
      <w:r w:rsidR="00972F91" w:rsidRPr="00972F91">
        <w:rPr>
          <w:rFonts w:ascii="Simplified Arabic" w:hAnsi="Simplified Arabic" w:cs="Simplified Arabic" w:hint="cs"/>
          <w:sz w:val="32"/>
          <w:szCs w:val="32"/>
          <w:rtl/>
        </w:rPr>
        <w:t>الإسلامية</w:t>
      </w:r>
      <w:r w:rsidRPr="00972F91">
        <w:rPr>
          <w:rFonts w:ascii="Simplified Arabic" w:hAnsi="Simplified Arabic" w:cs="Simplified Arabic"/>
          <w:sz w:val="32"/>
          <w:szCs w:val="32"/>
          <w:rtl/>
        </w:rPr>
        <w:t xml:space="preserve"> هي </w:t>
      </w:r>
      <w:r w:rsidR="00972F91" w:rsidRPr="00972F91">
        <w:rPr>
          <w:rFonts w:ascii="Simplified Arabic" w:hAnsi="Simplified Arabic" w:cs="Simplified Arabic" w:hint="cs"/>
          <w:sz w:val="32"/>
          <w:szCs w:val="32"/>
          <w:rtl/>
        </w:rPr>
        <w:t>الأخرى</w:t>
      </w:r>
      <w:r w:rsidRPr="00972F91">
        <w:rPr>
          <w:rFonts w:ascii="Simplified Arabic" w:hAnsi="Simplified Arabic" w:cs="Simplified Arabic"/>
          <w:sz w:val="32"/>
          <w:szCs w:val="32"/>
          <w:rtl/>
        </w:rPr>
        <w:t xml:space="preserve"> قد حددت وبالاستناد الى النص الديني (القران الكريم) والموروث الذي تمثل </w:t>
      </w:r>
      <w:r w:rsidR="00972F91" w:rsidRPr="00972F91">
        <w:rPr>
          <w:rFonts w:ascii="Simplified Arabic" w:hAnsi="Simplified Arabic" w:cs="Simplified Arabic" w:hint="cs"/>
          <w:sz w:val="32"/>
          <w:szCs w:val="32"/>
          <w:rtl/>
        </w:rPr>
        <w:t>بالأحاديث</w:t>
      </w:r>
      <w:r w:rsidRPr="00972F91">
        <w:rPr>
          <w:rFonts w:ascii="Simplified Arabic" w:hAnsi="Simplified Arabic" w:cs="Simplified Arabic"/>
          <w:sz w:val="32"/>
          <w:szCs w:val="32"/>
          <w:rtl/>
        </w:rPr>
        <w:t xml:space="preserve"> </w:t>
      </w:r>
      <w:r w:rsidR="00972F91" w:rsidRPr="00972F91">
        <w:rPr>
          <w:rFonts w:ascii="Simplified Arabic" w:hAnsi="Simplified Arabic" w:cs="Simplified Arabic" w:hint="cs"/>
          <w:sz w:val="32"/>
          <w:szCs w:val="32"/>
          <w:rtl/>
        </w:rPr>
        <w:t>والأفعال</w:t>
      </w:r>
      <w:r w:rsidRPr="00972F91">
        <w:rPr>
          <w:rFonts w:ascii="Simplified Arabic" w:hAnsi="Simplified Arabic" w:cs="Simplified Arabic"/>
          <w:sz w:val="32"/>
          <w:szCs w:val="32"/>
          <w:rtl/>
        </w:rPr>
        <w:t xml:space="preserve"> التي وردت عن النبي (</w:t>
      </w:r>
      <w:r w:rsidR="00D80637" w:rsidRPr="00972F91">
        <w:rPr>
          <w:rFonts w:ascii="Simplified Arabic" w:hAnsi="Simplified Arabic" w:cs="Simplified Arabic"/>
          <w:sz w:val="32"/>
          <w:szCs w:val="32"/>
        </w:rPr>
        <w:sym w:font="AGA Arabesque" w:char="F072"/>
      </w:r>
      <w:r w:rsidR="00D80637" w:rsidRPr="00972F91">
        <w:rPr>
          <w:rFonts w:ascii="Simplified Arabic" w:hAnsi="Simplified Arabic" w:cs="Simplified Arabic"/>
          <w:sz w:val="32"/>
          <w:szCs w:val="32"/>
          <w:rtl/>
        </w:rPr>
        <w:t xml:space="preserve">) أشكال تلك الملكيات وشروطها ومايجب عليه ان تكون ولاينسى ابداً مالتاثير حياة العربي في بيئة صحراوية فقيرة ومفقرة من اثر كبير على ذلك التشريع فقد عرفت العرب قبل </w:t>
      </w:r>
      <w:r w:rsidR="00972F91" w:rsidRPr="00972F91">
        <w:rPr>
          <w:rFonts w:ascii="Simplified Arabic" w:hAnsi="Simplified Arabic" w:cs="Simplified Arabic" w:hint="cs"/>
          <w:sz w:val="32"/>
          <w:szCs w:val="32"/>
          <w:rtl/>
        </w:rPr>
        <w:t>الإسلام</w:t>
      </w:r>
      <w:r w:rsidR="00D80637" w:rsidRPr="00972F91">
        <w:rPr>
          <w:rFonts w:ascii="Simplified Arabic" w:hAnsi="Simplified Arabic" w:cs="Simplified Arabic"/>
          <w:sz w:val="32"/>
          <w:szCs w:val="32"/>
          <w:rtl/>
        </w:rPr>
        <w:t xml:space="preserve"> وبشكل كبير ومنظم الملكية الجماعية او ملكية المجموع كشكل من اشكال اشتراك القبيلة باهم وابرز سبل العيش كالماء والكلاْ والمحتطب وكل اساسيات الحياة العامة وهو ماجاء القران الكريم موافقاً لهً في أحدى الايات </w:t>
      </w:r>
      <w:r w:rsidR="00D80637" w:rsidRPr="00972F91">
        <w:rPr>
          <w:rFonts w:ascii="Simplified Arabic" w:hAnsi="Simplified Arabic" w:cs="Simplified Arabic"/>
          <w:sz w:val="32"/>
          <w:szCs w:val="32"/>
        </w:rPr>
        <w:sym w:font="AGA Arabesque" w:char="F05D"/>
      </w:r>
      <w:r w:rsidR="00D80637" w:rsidRPr="00972F91">
        <w:rPr>
          <w:rFonts w:ascii="Simplified Arabic" w:hAnsi="Simplified Arabic" w:cs="Simplified Arabic"/>
          <w:sz w:val="32"/>
          <w:szCs w:val="32"/>
          <w:rtl/>
        </w:rPr>
        <w:t xml:space="preserve">خلق لكم مافي الارض جميعاً </w:t>
      </w:r>
      <w:r w:rsidR="00D80637" w:rsidRPr="00972F91">
        <w:rPr>
          <w:rFonts w:ascii="Simplified Arabic" w:hAnsi="Simplified Arabic" w:cs="Simplified Arabic"/>
          <w:sz w:val="32"/>
          <w:szCs w:val="32"/>
        </w:rPr>
        <w:sym w:font="AGA Arabesque" w:char="F05B"/>
      </w:r>
      <w:r w:rsidR="00D80637" w:rsidRPr="00972F91">
        <w:rPr>
          <w:rFonts w:ascii="Simplified Arabic" w:hAnsi="Simplified Arabic" w:cs="Simplified Arabic"/>
          <w:sz w:val="32"/>
          <w:szCs w:val="32"/>
          <w:rtl/>
        </w:rPr>
        <w:t xml:space="preserve"> ، ويبدو أن كل مالهُ بحياة الانسان وبقائه كان من الامور التي شرعت ضمن الملكية العامة وكانت الارض بعموم الحال ملك الدولة وهي صاحبة الحق في توزيعها وأستغلالها ، ويبدو من خلال قراءة الموروث النبوي أن استغلال الارض كان مرهوناً بزراعتها وأن الشرط الاخير قد يلغي الاستملاك في حال عدم الزراعة لقول النبي (</w:t>
      </w:r>
      <w:r w:rsidR="00D80637" w:rsidRPr="00972F91">
        <w:rPr>
          <w:rFonts w:ascii="Simplified Arabic" w:hAnsi="Simplified Arabic" w:cs="Simplified Arabic"/>
          <w:sz w:val="32"/>
          <w:szCs w:val="32"/>
        </w:rPr>
        <w:sym w:font="AGA Arabesque" w:char="F072"/>
      </w:r>
      <w:r w:rsidR="00D80637" w:rsidRPr="00972F91">
        <w:rPr>
          <w:rFonts w:ascii="Simplified Arabic" w:hAnsi="Simplified Arabic" w:cs="Simplified Arabic"/>
          <w:sz w:val="32"/>
          <w:szCs w:val="32"/>
          <w:rtl/>
        </w:rPr>
        <w:t>)</w:t>
      </w:r>
      <w:r w:rsidR="003914A0" w:rsidRPr="00972F91">
        <w:rPr>
          <w:rFonts w:ascii="Simplified Arabic" w:hAnsi="Simplified Arabic" w:cs="Simplified Arabic"/>
          <w:sz w:val="32"/>
          <w:szCs w:val="32"/>
          <w:rtl/>
        </w:rPr>
        <w:t xml:space="preserve"> " ليس لمحتجر حق بعد ثلاث سن</w:t>
      </w:r>
      <w:r w:rsidR="00972F91">
        <w:rPr>
          <w:rFonts w:ascii="Simplified Arabic" w:hAnsi="Simplified Arabic" w:cs="Simplified Arabic" w:hint="cs"/>
          <w:sz w:val="32"/>
          <w:szCs w:val="32"/>
          <w:rtl/>
        </w:rPr>
        <w:t>ين</w:t>
      </w:r>
      <w:r w:rsidR="003914A0" w:rsidRPr="00972F91">
        <w:rPr>
          <w:rFonts w:ascii="Simplified Arabic" w:hAnsi="Simplified Arabic" w:cs="Simplified Arabic"/>
          <w:sz w:val="32"/>
          <w:szCs w:val="32"/>
          <w:rtl/>
        </w:rPr>
        <w:t>"   والمحتجر هنا من أستملك الارض ولم يقم بزراعتها .</w:t>
      </w:r>
    </w:p>
    <w:p w:rsidR="003914A0" w:rsidRPr="00972F91" w:rsidRDefault="003914A0" w:rsidP="00972F91">
      <w:pPr>
        <w:ind w:firstLine="360"/>
        <w:jc w:val="both"/>
        <w:rPr>
          <w:rFonts w:ascii="Simplified Arabic" w:hAnsi="Simplified Arabic" w:cs="Simplified Arabic"/>
          <w:sz w:val="32"/>
          <w:szCs w:val="32"/>
        </w:rPr>
      </w:pPr>
      <w:r w:rsidRPr="00972F91">
        <w:rPr>
          <w:rFonts w:ascii="Simplified Arabic" w:hAnsi="Simplified Arabic" w:cs="Simplified Arabic"/>
          <w:sz w:val="32"/>
          <w:szCs w:val="32"/>
          <w:rtl/>
        </w:rPr>
        <w:t>اما مسألة أشتراك المسلمين وبالاملاك العامة دون الحاجة الى أخذ الاذن بالتصرف بها لاساسيات الحياة فقد أتضح من خلال كلام للخليفة الثاني عمر بن الخطاب (</w:t>
      </w:r>
      <w:r w:rsidRPr="00972F91">
        <w:rPr>
          <w:rFonts w:ascii="Simplified Arabic" w:hAnsi="Simplified Arabic" w:cs="Simplified Arabic"/>
          <w:sz w:val="32"/>
          <w:szCs w:val="32"/>
        </w:rPr>
        <w:sym w:font="AGA Arabesque" w:char="F074"/>
      </w:r>
      <w:r w:rsidRPr="00972F91">
        <w:rPr>
          <w:rFonts w:ascii="Simplified Arabic" w:hAnsi="Simplified Arabic" w:cs="Simplified Arabic"/>
          <w:sz w:val="32"/>
          <w:szCs w:val="32"/>
          <w:rtl/>
        </w:rPr>
        <w:t xml:space="preserve">) " المسلمون شركاء في دجلة والفرات وكل نهر عظيم نحوهما" وكانت </w:t>
      </w:r>
      <w:r w:rsidRPr="00972F91">
        <w:rPr>
          <w:rFonts w:ascii="Simplified Arabic" w:hAnsi="Simplified Arabic" w:cs="Simplified Arabic"/>
          <w:sz w:val="32"/>
          <w:szCs w:val="32"/>
          <w:rtl/>
        </w:rPr>
        <w:lastRenderedPageBreak/>
        <w:t xml:space="preserve">الاراضي التي تستخدم لرعي الحيوانات والمواشي هي الاخرى من الاماكن المشاعة بين المسلمين وهو ذات النظام الذي ورثه المسلمون من التنظيمات القبلية ، وهو شرط لبقاء العربي في الصحراء ورعي الحيوانات ومعيشتها كما لاينكر أيضاً أن النظام البدائي للمجتمعات </w:t>
      </w:r>
      <w:r w:rsidR="00972F91" w:rsidRPr="00972F91">
        <w:rPr>
          <w:rFonts w:ascii="Simplified Arabic" w:hAnsi="Simplified Arabic" w:cs="Simplified Arabic" w:hint="cs"/>
          <w:sz w:val="32"/>
          <w:szCs w:val="32"/>
          <w:rtl/>
        </w:rPr>
        <w:t>الأولى</w:t>
      </w:r>
      <w:r w:rsidRPr="00972F91">
        <w:rPr>
          <w:rFonts w:ascii="Simplified Arabic" w:hAnsi="Simplified Arabic" w:cs="Simplified Arabic"/>
          <w:sz w:val="32"/>
          <w:szCs w:val="32"/>
          <w:rtl/>
        </w:rPr>
        <w:t xml:space="preserve"> كان يعتمد وبشكل كبير على مشاعية </w:t>
      </w:r>
      <w:r w:rsidR="00972F91" w:rsidRPr="00972F91">
        <w:rPr>
          <w:rFonts w:ascii="Simplified Arabic" w:hAnsi="Simplified Arabic" w:cs="Simplified Arabic" w:hint="cs"/>
          <w:sz w:val="32"/>
          <w:szCs w:val="32"/>
          <w:rtl/>
        </w:rPr>
        <w:t>الأمور</w:t>
      </w:r>
      <w:r w:rsidRPr="00972F91">
        <w:rPr>
          <w:rFonts w:ascii="Simplified Arabic" w:hAnsi="Simplified Arabic" w:cs="Simplified Arabic"/>
          <w:sz w:val="32"/>
          <w:szCs w:val="32"/>
          <w:rtl/>
        </w:rPr>
        <w:t xml:space="preserve"> الرئيسة للمعيشة وكان كل ذلك على حساب الملكية الخاصة وتقنيتها ، ويبدو ان ذلك كان السبب في الصراع الذي نشأ بين المسلمين فيما بعد وأخذ حيزاً</w:t>
      </w:r>
      <w:r w:rsidR="00972F91" w:rsidRPr="00972F91">
        <w:rPr>
          <w:rFonts w:ascii="Simplified Arabic" w:hAnsi="Simplified Arabic" w:cs="Simplified Arabic"/>
          <w:sz w:val="32"/>
          <w:szCs w:val="32"/>
          <w:rtl/>
        </w:rPr>
        <w:t xml:space="preserve"> كبيراً في مجريات </w:t>
      </w:r>
      <w:r w:rsidR="00972F91" w:rsidRPr="00972F91">
        <w:rPr>
          <w:rFonts w:ascii="Simplified Arabic" w:hAnsi="Simplified Arabic" w:cs="Simplified Arabic" w:hint="cs"/>
          <w:sz w:val="32"/>
          <w:szCs w:val="32"/>
          <w:rtl/>
        </w:rPr>
        <w:t>الأحداث</w:t>
      </w:r>
      <w:r w:rsidR="00972F91" w:rsidRPr="00972F91">
        <w:rPr>
          <w:rFonts w:ascii="Simplified Arabic" w:hAnsi="Simplified Arabic" w:cs="Simplified Arabic"/>
          <w:sz w:val="32"/>
          <w:szCs w:val="32"/>
          <w:rtl/>
        </w:rPr>
        <w:t xml:space="preserve"> حيث انقسم الكثير منهم بين مؤيد للملكية الخاصة وبلا حدود وبين من أكد على وضع ضوابط صارمة لها وأن ابرز أشكالها هي الكفاية دون الوصول الى مراحل الرفاهية العليا او حدود </w:t>
      </w:r>
      <w:r w:rsidR="00972F91" w:rsidRPr="00972F91">
        <w:rPr>
          <w:rFonts w:ascii="Simplified Arabic" w:hAnsi="Simplified Arabic" w:cs="Simplified Arabic" w:hint="cs"/>
          <w:sz w:val="32"/>
          <w:szCs w:val="32"/>
          <w:rtl/>
        </w:rPr>
        <w:t>الإسراف</w:t>
      </w:r>
      <w:r w:rsidR="00972F91" w:rsidRPr="00972F91">
        <w:rPr>
          <w:rFonts w:ascii="Simplified Arabic" w:hAnsi="Simplified Arabic" w:cs="Simplified Arabic"/>
          <w:sz w:val="32"/>
          <w:szCs w:val="32"/>
          <w:rtl/>
        </w:rPr>
        <w:t xml:space="preserve"> والتبذير.</w:t>
      </w:r>
    </w:p>
    <w:p w:rsidR="00972F91" w:rsidRPr="00972F91" w:rsidRDefault="00972F91">
      <w:pPr>
        <w:ind w:left="360"/>
        <w:jc w:val="both"/>
        <w:rPr>
          <w:rFonts w:ascii="Simplified Arabic" w:hAnsi="Simplified Arabic" w:cs="Simplified Arabic"/>
          <w:sz w:val="32"/>
          <w:szCs w:val="32"/>
        </w:rPr>
      </w:pPr>
    </w:p>
    <w:sectPr w:rsidR="00972F91" w:rsidRPr="00972F91" w:rsidSect="000962E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B7F" w:rsidRDefault="00357B7F" w:rsidP="00357B7F">
      <w:pPr>
        <w:spacing w:after="0" w:line="240" w:lineRule="auto"/>
      </w:pPr>
      <w:r>
        <w:separator/>
      </w:r>
    </w:p>
  </w:endnote>
  <w:endnote w:type="continuationSeparator" w:id="0">
    <w:p w:rsidR="00357B7F" w:rsidRDefault="00357B7F" w:rsidP="0035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B7F" w:rsidRDefault="00357B7F" w:rsidP="00357B7F">
      <w:pPr>
        <w:spacing w:after="0" w:line="240" w:lineRule="auto"/>
      </w:pPr>
      <w:r>
        <w:separator/>
      </w:r>
    </w:p>
  </w:footnote>
  <w:footnote w:type="continuationSeparator" w:id="0">
    <w:p w:rsidR="00357B7F" w:rsidRDefault="00357B7F" w:rsidP="00357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2765E"/>
    <w:multiLevelType w:val="hybridMultilevel"/>
    <w:tmpl w:val="445E5CEC"/>
    <w:lvl w:ilvl="0" w:tplc="021080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17D1"/>
    <w:rsid w:val="000962E3"/>
    <w:rsid w:val="00357B7F"/>
    <w:rsid w:val="003914A0"/>
    <w:rsid w:val="0094321B"/>
    <w:rsid w:val="00972F91"/>
    <w:rsid w:val="00A217D1"/>
    <w:rsid w:val="00D80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21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7D1"/>
    <w:pPr>
      <w:ind w:left="720"/>
      <w:contextualSpacing/>
    </w:pPr>
  </w:style>
  <w:style w:type="paragraph" w:styleId="a4">
    <w:name w:val="header"/>
    <w:basedOn w:val="a"/>
    <w:link w:val="Char"/>
    <w:uiPriority w:val="99"/>
    <w:unhideWhenUsed/>
    <w:rsid w:val="00357B7F"/>
    <w:pPr>
      <w:tabs>
        <w:tab w:val="center" w:pos="4153"/>
        <w:tab w:val="right" w:pos="8306"/>
      </w:tabs>
      <w:spacing w:after="0" w:line="240" w:lineRule="auto"/>
    </w:pPr>
  </w:style>
  <w:style w:type="character" w:customStyle="1" w:styleId="Char">
    <w:name w:val="رأس الصفحة Char"/>
    <w:basedOn w:val="a0"/>
    <w:link w:val="a4"/>
    <w:uiPriority w:val="99"/>
    <w:rsid w:val="00357B7F"/>
  </w:style>
  <w:style w:type="paragraph" w:styleId="a5">
    <w:name w:val="footer"/>
    <w:basedOn w:val="a"/>
    <w:link w:val="Char0"/>
    <w:uiPriority w:val="99"/>
    <w:unhideWhenUsed/>
    <w:rsid w:val="00357B7F"/>
    <w:pPr>
      <w:tabs>
        <w:tab w:val="center" w:pos="4153"/>
        <w:tab w:val="right" w:pos="8306"/>
      </w:tabs>
      <w:spacing w:after="0" w:line="240" w:lineRule="auto"/>
    </w:pPr>
  </w:style>
  <w:style w:type="character" w:customStyle="1" w:styleId="Char0">
    <w:name w:val="تذييل الصفحة Char"/>
    <w:basedOn w:val="a0"/>
    <w:link w:val="a5"/>
    <w:uiPriority w:val="99"/>
    <w:rsid w:val="00357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314</Words>
  <Characters>1794</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2</cp:revision>
  <dcterms:created xsi:type="dcterms:W3CDTF">2018-04-15T21:01:00Z</dcterms:created>
  <dcterms:modified xsi:type="dcterms:W3CDTF">2018-04-22T06:48:00Z</dcterms:modified>
</cp:coreProperties>
</file>