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D5" w:rsidRDefault="006960D5" w:rsidP="006960D5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365F91"/>
          <w:sz w:val="32"/>
          <w:szCs w:val="32"/>
          <w:rtl/>
          <w:lang w:bidi="ar-IQ"/>
        </w:rPr>
        <w:t xml:space="preserve">                                    </w:t>
      </w:r>
      <w:r w:rsidRPr="006960D5">
        <w:rPr>
          <w:rFonts w:ascii="Times New Roman" w:eastAsia="Times New Roman" w:hAnsi="Times New Roman" w:cs="Times New Roman"/>
          <w:b/>
          <w:bCs/>
          <w:noProof/>
          <w:color w:val="365F91"/>
          <w:sz w:val="32"/>
          <w:szCs w:val="32"/>
          <w:rtl/>
        </w:rPr>
        <w:drawing>
          <wp:inline distT="0" distB="0" distL="0" distR="0">
            <wp:extent cx="5731510" cy="8115412"/>
            <wp:effectExtent l="19050" t="0" r="2540" b="0"/>
            <wp:docPr id="13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b/>
          <w:bCs/>
          <w:color w:val="365F91"/>
          <w:sz w:val="32"/>
          <w:szCs w:val="32"/>
          <w:rtl/>
          <w:lang w:bidi="ar-IQ"/>
        </w:rPr>
        <w:t xml:space="preserve">    </w:t>
      </w:r>
    </w:p>
    <w:p w:rsidR="006960D5" w:rsidRDefault="006960D5" w:rsidP="006960D5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365F91"/>
          <w:sz w:val="32"/>
          <w:szCs w:val="32"/>
          <w:rtl/>
          <w:lang w:bidi="ar-IQ"/>
        </w:rPr>
        <w:lastRenderedPageBreak/>
        <w:t xml:space="preserve">                                   </w:t>
      </w:r>
    </w:p>
    <w:p w:rsidR="006960D5" w:rsidRDefault="006960D5" w:rsidP="00202BFE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rtl/>
          <w:lang w:bidi="ar-IQ"/>
        </w:rPr>
      </w:pPr>
      <w:r w:rsidRPr="00902644">
        <w:rPr>
          <w:rFonts w:ascii="Times New Roman" w:eastAsia="Times New Roman" w:hAnsi="Times New Roman" w:cs="Times New Roman" w:hint="cs"/>
          <w:b/>
          <w:bCs/>
          <w:color w:val="365F91"/>
          <w:sz w:val="32"/>
          <w:szCs w:val="32"/>
          <w:rtl/>
          <w:lang w:bidi="ar-IQ"/>
        </w:rPr>
        <w:t>وصف البرنامج الأكاديمي</w:t>
      </w:r>
    </w:p>
    <w:p w:rsidR="006960D5" w:rsidRPr="00902644" w:rsidRDefault="006960D5" w:rsidP="006960D5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218" w:right="214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6960D5" w:rsidRPr="00902644" w:rsidRDefault="006960D5" w:rsidP="006960D5">
      <w:pPr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3127"/>
        <w:gridCol w:w="6593"/>
      </w:tblGrid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sz w:val="28"/>
                <w:szCs w:val="28"/>
              </w:rPr>
            </w:pPr>
            <w:r w:rsidRPr="00902644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</w:rPr>
              <w:t>جامعة ديالى / وزارة التعليم العالي والبـحث العلمي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اسم البرنامج الأكاديمي أو المهني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قسم اللغة العربيّة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 w:rsidRPr="00902644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دكتوراه 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فلسفة  في </w:t>
            </w: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اللغة العربية وآدابها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النظام الدراسي: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سنوي / مقررات/ أخرى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النظام السنوي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برنامج الاعتماد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اعتماد معايير الاتحاد للجامعات العربية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وزارة التربية / مؤسسات أ</w:t>
            </w: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خرى في الدولة </w:t>
            </w:r>
          </w:p>
        </w:tc>
      </w:tr>
      <w:tr w:rsidR="006960D5" w:rsidRPr="00902644" w:rsidTr="00895446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CE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 w:rsidR="00CE336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 w:rsidR="00CE336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6960D5" w:rsidRPr="00902644" w:rsidTr="00895446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أهداف البرنامج الأكاديمي  :  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86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جعل المنتج الذي يتمخض عن قسم اللغة العربية في كلية التربية عنصر فعال في خدمة المجتمع وتوصيل الرسالة التربوية المطلوبة في اعلاء افضل المستويات العلمية والتربوية .</w:t>
            </w: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مخرجات البرنامج المطلوبة وطرائق التعليم والتعلم والتقييم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ا- الاهداف المعرفية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1 -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تمكين الطلبة من الحصول على المعرفة والفهم للإطار الفكري لمادة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الأدبي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.      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 اعداد الطلبة اعدادا" نفسيا" وتربويا" لمهنة التدريس في المدارس الثانوية 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3-  اعداد الطلبة اعدادا" نفسيا" وتربويا" لمهنة تدريس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موضوعات 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الادبي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في المدارس الثانوية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15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ب – الأهداف المهاراتية الخاصة بالبرنامج </w:t>
            </w:r>
          </w:p>
          <w:p w:rsidR="006960D5" w:rsidRPr="00902644" w:rsidRDefault="006960D5" w:rsidP="0089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يحدد آلية نقل المعرفة النظرية الى الجانب التطبيقي داخل الصف المدرسي.</w:t>
            </w:r>
          </w:p>
          <w:p w:rsidR="006960D5" w:rsidRPr="00902644" w:rsidRDefault="006960D5" w:rsidP="0089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يطبق استراتيجيات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فقه اللغ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ة</w:t>
            </w: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الصف المدرسي .</w:t>
            </w:r>
          </w:p>
          <w:p w:rsidR="006960D5" w:rsidRPr="00902644" w:rsidRDefault="006960D5" w:rsidP="0089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يطبق الاساليب المناسبة للتقليل من أثر النسيان .</w:t>
            </w:r>
          </w:p>
          <w:p w:rsidR="006960D5" w:rsidRPr="00902644" w:rsidRDefault="006960D5" w:rsidP="008954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يطبق نظريات التعلم في المواقف التعليمية .    </w:t>
            </w:r>
          </w:p>
        </w:tc>
      </w:tr>
      <w:tr w:rsidR="006960D5" w:rsidRPr="00902644" w:rsidTr="00895446">
        <w:trPr>
          <w:trHeight w:val="423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1- استخدام طريقة الالقاء والمحاضرة في تزويد الطلبة بالأساسيات والمواضيع المتعلقة بالمعرفة الموضحة في ( أ ) 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2- من خلال طريقة الاستجواب  والمناقشة يتم توضيح المواد الدراسية وشرحها من قبل الكادر الاكاديمي.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3- توجيه الطلبة بزيارة المكتبة و الشبكة الدولية للمعلوماتية للحصول على المعلومات والحقائق. </w:t>
            </w:r>
          </w:p>
        </w:tc>
      </w:tr>
      <w:tr w:rsidR="006960D5" w:rsidRPr="00902644" w:rsidTr="00895446">
        <w:trPr>
          <w:trHeight w:val="400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40% امتحانات فصلية , ويؤخذ بنظر الاعتبار المواظبة والمشاركة اليومية 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60% اختبارات نهاية الفصل الدراسي . </w:t>
            </w:r>
          </w:p>
        </w:tc>
      </w:tr>
      <w:tr w:rsidR="006960D5" w:rsidRPr="00902644" w:rsidTr="00895446">
        <w:trPr>
          <w:trHeight w:val="1290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ج-الأهداف الوجدانية والقيمية </w:t>
            </w:r>
          </w:p>
          <w:p w:rsidR="006960D5" w:rsidRPr="00902644" w:rsidRDefault="006960D5" w:rsidP="0089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تعريف الطلاب بأهمية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السرد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وقيمته العلمي .</w:t>
            </w:r>
          </w:p>
          <w:p w:rsidR="006960D5" w:rsidRPr="00902644" w:rsidRDefault="006960D5" w:rsidP="0089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الكشف عن ملامح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السرد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الوقوف على الصور النموذجية المعروفة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للادب السردي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البحث عن موضوع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السرد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في مصادر تراثنا .  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تكليف الطلبة بعمل تقارير فيما يخص المحاضرة المتداولة  واظهار  اهميتها .</w:t>
            </w:r>
          </w:p>
          <w:p w:rsidR="006960D5" w:rsidRPr="00902644" w:rsidRDefault="006960D5" w:rsidP="008954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استجواب الطلبة من خلال مجموعة من الاسئلة التفكيرية (كيف,لماذا,اين,اي) لبعض المواضيع .</w:t>
            </w:r>
          </w:p>
          <w:p w:rsidR="006960D5" w:rsidRPr="00902644" w:rsidRDefault="006960D5" w:rsidP="008954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تشكيل حلقات نقاشية يكافئ على اجابته الطالب ضمنها وتصحح معلوماته اذا اخطأ.</w:t>
            </w:r>
          </w:p>
          <w:p w:rsidR="006960D5" w:rsidRPr="00902644" w:rsidRDefault="006960D5" w:rsidP="008954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تدريس الطلبة كيفية بناء طرق التفكير والتحليل لديهم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من خلال طرح اسئله ناقش ، فصّل القول ،وضح ، ...الخ</w:t>
            </w:r>
          </w:p>
        </w:tc>
      </w:tr>
      <w:tr w:rsidR="006960D5" w:rsidRPr="00902644" w:rsidTr="00895446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اثارة عنصر التحفيز بين الطلبة من خلال مكافئة المتقدم بالدرجات.</w:t>
            </w:r>
          </w:p>
          <w:p w:rsidR="006960D5" w:rsidRPr="00902644" w:rsidRDefault="006960D5" w:rsidP="008954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احتساب الاجابة الصحيحة كإجابة نموذجية معتمدة في الامتحان  اليومي أو النهائي  .</w:t>
            </w:r>
          </w:p>
          <w:p w:rsidR="006960D5" w:rsidRPr="00902644" w:rsidRDefault="006960D5" w:rsidP="008954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دعم الطلبة الذين لديهم كفاءة جيدة بما يتلاءم ومتطلبات القسم .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64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568"/>
        <w:gridCol w:w="1134"/>
        <w:gridCol w:w="2157"/>
        <w:gridCol w:w="2377"/>
        <w:gridCol w:w="2409"/>
      </w:tblGrid>
      <w:tr w:rsidR="006960D5" w:rsidRPr="00902644" w:rsidTr="00895446">
        <w:trPr>
          <w:trHeight w:val="624"/>
        </w:trPr>
        <w:tc>
          <w:tcPr>
            <w:tcW w:w="9648" w:type="dxa"/>
            <w:gridSpan w:val="5"/>
            <w:tcBorders>
              <w:top w:val="single" w:sz="8" w:space="0" w:color="4F81BD"/>
              <w:left w:val="single" w:sz="8" w:space="0" w:color="4F81BD"/>
              <w:bottom w:val="nil"/>
              <w:right w:val="single" w:sz="4" w:space="0" w:color="auto"/>
            </w:tcBorders>
            <w:shd w:val="clear" w:color="auto" w:fill="DBE5F1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bidi="ar-IQ"/>
              </w:rPr>
              <w:t>بنية البرنامج  ومدته  ( سنة واحدة فقط ) المرحلة ال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bidi="ar-IQ"/>
              </w:rPr>
              <w:t>رابع</w:t>
            </w:r>
            <w:r w:rsidRPr="00902644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6960D5" w:rsidRPr="00902644" w:rsidTr="00895446">
        <w:trPr>
          <w:trHeight w:val="360"/>
        </w:trPr>
        <w:tc>
          <w:tcPr>
            <w:tcW w:w="156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134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5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4788" w:type="dxa"/>
            <w:gridSpan w:val="2"/>
            <w:tcBorders>
              <w:top w:val="single" w:sz="8" w:space="0" w:color="4F81BD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الساعات المعتمدة</w:t>
            </w: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510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</w:p>
        </w:tc>
        <w:tc>
          <w:tcPr>
            <w:tcW w:w="215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6960D5" w:rsidRPr="00902644" w:rsidTr="00895446">
        <w:trPr>
          <w:trHeight w:val="689"/>
        </w:trPr>
        <w:tc>
          <w:tcPr>
            <w:tcW w:w="1568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bidi="ar-IQ"/>
              </w:rPr>
              <w:lastRenderedPageBreak/>
              <w:t>المرحلة الرابعة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158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العربي الحديث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() ساعة سنوياً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بواقع (2) ساعة لكل شعبة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4F81BD"/>
            </w:tcBorders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6960D5" w:rsidRPr="00902644" w:rsidTr="00895446">
        <w:trPr>
          <w:trHeight w:val="536"/>
        </w:trPr>
        <w:tc>
          <w:tcPr>
            <w:tcW w:w="9648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426"/>
        </w:trPr>
        <w:tc>
          <w:tcPr>
            <w:tcW w:w="9648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158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4F81BD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378"/>
        </w:trPr>
        <w:tc>
          <w:tcPr>
            <w:tcW w:w="9648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  <w:lang w:bidi="ar-IQ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</w:tc>
        <w:tc>
          <w:tcPr>
            <w:tcW w:w="2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ان المنهج ينفي ان يراعي ميول الطلبة واتجاهاتهم وحاجاتهم ومشكلاتهم .</w:t>
            </w:r>
          </w:p>
          <w:p w:rsidR="006960D5" w:rsidRPr="00902644" w:rsidRDefault="006960D5" w:rsidP="008954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ان المنهج ينبغي ان يكون متكيفا" مع حاضر الطلبة ومستقبلهم , وان يكون توافق  بين اساليب التعلم وبين خصائص نمو الطلبة .</w:t>
            </w:r>
          </w:p>
          <w:p w:rsidR="006960D5" w:rsidRPr="00902644" w:rsidRDefault="006960D5" w:rsidP="008954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ان يكون التدريسي ذو شخصية مؤثرة في طلبته، كون الطالب يتأثر –اولا- بالتدريسي، والاستاذ المتمكن يضيف اسلوب خاص لشخصية الطالب في التدريس.</w:t>
            </w:r>
          </w:p>
          <w:p w:rsidR="006960D5" w:rsidRPr="00902644" w:rsidRDefault="006960D5" w:rsidP="008954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التحديث الدوري  (السنوي) لخطط التدريب المعتمدة .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معيار القبول (وضع الأنظمة المتعلقة بالالتحاق بالكلية أو المعهد)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</w:tcPr>
          <w:p w:rsidR="006960D5" w:rsidRPr="00902644" w:rsidRDefault="006960D5" w:rsidP="008954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القبول مركزي</w:t>
            </w:r>
          </w:p>
          <w:p w:rsidR="006960D5" w:rsidRPr="00902644" w:rsidRDefault="006960D5" w:rsidP="008954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رغبة الطالب.</w:t>
            </w:r>
          </w:p>
          <w:p w:rsidR="006960D5" w:rsidRPr="00902644" w:rsidRDefault="006960D5" w:rsidP="008954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المعدل التنافسي بين الأقسام.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"/>
              </w:numPr>
              <w:tabs>
                <w:tab w:val="clear" w:pos="502"/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6960D5" w:rsidRPr="00902644" w:rsidTr="00895446">
        <w:trPr>
          <w:trHeight w:val="2595"/>
        </w:trPr>
        <w:tc>
          <w:tcPr>
            <w:tcW w:w="972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>1- الكتب, الدوريات , الرسائل والاطاريح الجامعية التي تطابق آخر متطلبات الدراسة في تخصص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السرد الحديث .</w:t>
            </w:r>
          </w:p>
          <w:p w:rsidR="006960D5" w:rsidRPr="00902644" w:rsidRDefault="006960D5" w:rsidP="008954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>الش</w:t>
            </w: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بكة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IQ"/>
              </w:rPr>
              <w:t>العالمية للاتصالات (الانترنت) .</w:t>
            </w:r>
          </w:p>
          <w:p w:rsidR="006960D5" w:rsidRPr="00902644" w:rsidRDefault="006960D5" w:rsidP="008954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الخبرة الشخصية للقائم بتدريس المقرر .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 w:cs="Traditional Arabic"/>
                <w:sz w:val="28"/>
                <w:szCs w:val="28"/>
                <w:lang w:bidi="ar-IQ"/>
              </w:rPr>
            </w:pPr>
          </w:p>
        </w:tc>
      </w:tr>
    </w:tbl>
    <w:p w:rsidR="006960D5" w:rsidRPr="00902644" w:rsidRDefault="006960D5" w:rsidP="006960D5">
      <w:pPr>
        <w:bidi w:val="0"/>
        <w:spacing w:after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  <w:sectPr w:rsidR="006960D5" w:rsidRPr="009026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79" w:right="1260" w:bottom="1079" w:left="1440" w:header="720" w:footer="720" w:gutter="0"/>
          <w:pgNumType w:start="0"/>
          <w:cols w:space="720"/>
        </w:sectPr>
      </w:pPr>
    </w:p>
    <w:tbl>
      <w:tblPr>
        <w:tblpPr w:leftFromText="180" w:rightFromText="180" w:vertAnchor="page" w:horzAnchor="margin" w:tblpXSpec="center" w:tblpY="1111"/>
        <w:bidiVisual/>
        <w:tblW w:w="150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1253"/>
        <w:gridCol w:w="1532"/>
        <w:gridCol w:w="1441"/>
        <w:gridCol w:w="1711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66"/>
      </w:tblGrid>
      <w:tr w:rsidR="006960D5" w:rsidRPr="00902644" w:rsidTr="00895446">
        <w:trPr>
          <w:trHeight w:val="454"/>
        </w:trPr>
        <w:tc>
          <w:tcPr>
            <w:tcW w:w="15009" w:type="dxa"/>
            <w:gridSpan w:val="2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6960D5" w:rsidRPr="00902644" w:rsidTr="00895446">
        <w:trPr>
          <w:trHeight w:val="454"/>
        </w:trPr>
        <w:tc>
          <w:tcPr>
            <w:tcW w:w="15009" w:type="dxa"/>
            <w:gridSpan w:val="20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6960D5" w:rsidRPr="00902644" w:rsidTr="00895446">
        <w:trPr>
          <w:trHeight w:val="454"/>
        </w:trPr>
        <w:tc>
          <w:tcPr>
            <w:tcW w:w="5931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8" w:type="dxa"/>
            <w:gridSpan w:val="16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6960D5" w:rsidRPr="00902644" w:rsidTr="00895446">
        <w:trPr>
          <w:trHeight w:val="1304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المعرفية</w:t>
            </w:r>
          </w:p>
        </w:tc>
        <w:tc>
          <w:tcPr>
            <w:tcW w:w="216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المهاراتية الخاصة بالبرنامج</w:t>
            </w:r>
          </w:p>
        </w:tc>
        <w:tc>
          <w:tcPr>
            <w:tcW w:w="216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الوجدانية والقيمية</w:t>
            </w:r>
          </w:p>
        </w:tc>
        <w:tc>
          <w:tcPr>
            <w:tcW w:w="258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العامة والتأهيلية المنقولة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(المهارات الأخرى المتعلقة بقابلية التوظيف والتطور الشخصي)</w:t>
            </w:r>
          </w:p>
        </w:tc>
      </w:tr>
      <w:tr w:rsidR="006960D5" w:rsidRPr="00902644" w:rsidTr="00895446">
        <w:trPr>
          <w:trHeight w:val="349"/>
        </w:trPr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6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6960D5" w:rsidRPr="00902644" w:rsidTr="00895446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53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5736D7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  <w:p w:rsidR="006960D5" w:rsidRPr="005736D7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النثر العربي الحديث</w:t>
            </w:r>
          </w:p>
        </w:tc>
        <w:tc>
          <w:tcPr>
            <w:tcW w:w="1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Arial" w:eastAsia="Times New Roman" w:hAnsi="Arial" w:cs="Arial"/>
                <w:sz w:val="20"/>
                <w:szCs w:val="20"/>
                <w:rtl/>
              </w:rPr>
              <w:t>√</w:t>
            </w:r>
          </w:p>
        </w:tc>
      </w:tr>
      <w:tr w:rsidR="006960D5" w:rsidRPr="00902644" w:rsidTr="00895446">
        <w:trPr>
          <w:trHeight w:val="173"/>
        </w:trPr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5736D7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lang w:bidi="ar-IQ"/>
              </w:rPr>
            </w:pPr>
          </w:p>
        </w:tc>
        <w:tc>
          <w:tcPr>
            <w:tcW w:w="17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</w:tr>
      <w:tr w:rsidR="006960D5" w:rsidRPr="00902644" w:rsidTr="00895446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3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</w:tr>
      <w:tr w:rsidR="006960D5" w:rsidRPr="00902644" w:rsidTr="00895446">
        <w:trPr>
          <w:trHeight w:val="340"/>
        </w:trPr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960D5" w:rsidRPr="00902644" w:rsidRDefault="006960D5" w:rsidP="00895446">
            <w:pPr>
              <w:bidi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17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</w:tr>
    </w:tbl>
    <w:p w:rsidR="006960D5" w:rsidRPr="00902644" w:rsidRDefault="006960D5" w:rsidP="006960D5">
      <w:pPr>
        <w:autoSpaceDE w:val="0"/>
        <w:autoSpaceDN w:val="0"/>
        <w:adjustRightInd w:val="0"/>
        <w:rPr>
          <w:rFonts w:ascii="Calibri" w:eastAsia="Times New Roman" w:hAnsi="Calibri" w:cs="Calibri"/>
          <w:lang w:bidi="ar-IQ"/>
        </w:rPr>
      </w:pPr>
    </w:p>
    <w:p w:rsidR="006960D5" w:rsidRPr="00902644" w:rsidRDefault="006960D5" w:rsidP="006960D5">
      <w:pPr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</w:pPr>
    </w:p>
    <w:p w:rsidR="006960D5" w:rsidRPr="00902644" w:rsidRDefault="006960D5" w:rsidP="006960D5">
      <w:pPr>
        <w:bidi w:val="0"/>
        <w:spacing w:after="0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  <w:sectPr w:rsidR="006960D5" w:rsidRPr="00902644">
          <w:pgSz w:w="16838" w:h="11906" w:orient="landscape"/>
          <w:pgMar w:top="2659" w:right="1797" w:bottom="2659" w:left="1797" w:header="709" w:footer="709" w:gutter="0"/>
          <w:paperSrc w:other="7"/>
          <w:cols w:space="720"/>
          <w:bidi/>
          <w:rtlGutter/>
        </w:sectPr>
      </w:pPr>
    </w:p>
    <w:p w:rsidR="006960D5" w:rsidRPr="00902644" w:rsidRDefault="006960D5" w:rsidP="006960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90264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lastRenderedPageBreak/>
        <w:t>نموذج وصف المقرر</w:t>
      </w:r>
    </w:p>
    <w:p w:rsidR="006960D5" w:rsidRPr="00902644" w:rsidRDefault="006960D5" w:rsidP="006960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6960D5" w:rsidRPr="00902644" w:rsidRDefault="006960D5" w:rsidP="006960D5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  <w:lang w:bidi="ar-IQ"/>
        </w:rPr>
      </w:pPr>
      <w:r w:rsidRPr="00902644">
        <w:rPr>
          <w:rFonts w:ascii="Times New Roman" w:eastAsia="Times New Roman" w:hAnsi="Times New Roman" w:cs="Times New Roman" w:hint="cs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79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90264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>مبرهناً عما إذا كان قد حقق الا</w:t>
            </w:r>
            <w:r w:rsidRPr="00902644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>فادة القصوى من فرص التعلم المتاحة. ولابد من الربط بينها وبين وصف البرنامج.</w:t>
            </w:r>
          </w:p>
        </w:tc>
      </w:tr>
    </w:tbl>
    <w:p w:rsidR="006960D5" w:rsidRPr="00902644" w:rsidRDefault="006960D5" w:rsidP="006960D5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3780"/>
        <w:gridCol w:w="5940"/>
      </w:tblGrid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9D9D9"/>
                <w:sz w:val="28"/>
                <w:szCs w:val="28"/>
              </w:rPr>
            </w:pPr>
            <w:r w:rsidRPr="00902644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28"/>
                <w:rtl/>
              </w:rPr>
              <w:t>جامعة ديالى / وزارة التعليم العالي والبـحث العلمي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Traditional Arabic" w:eastAsia="Times New Roman" w:hAnsi="Traditional Arabic" w:cs="AL-Mohanad Bold" w:hint="cs"/>
                <w:b/>
                <w:bCs/>
                <w:sz w:val="28"/>
                <w:szCs w:val="28"/>
                <w:rtl/>
              </w:rPr>
              <w:t>كلية التربية للعلوم الإنسانيّة</w:t>
            </w:r>
            <w:r w:rsidRPr="00902644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02644">
              <w:rPr>
                <w:rFonts w:ascii="Times New Roman" w:eastAsia="Times New Roman" w:hAnsi="Times New Roman" w:cs="AL-Mohanad Bold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 قسم اللغة العربية</w:t>
            </w: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النثر العربي الحديث</w:t>
            </w: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طلبة 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المرحلة الرابعة</w:t>
            </w: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السنوي</w:t>
            </w: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) </w:t>
            </w:r>
            <w:r w:rsidRPr="0090264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>ساعة / بواقع  (2) ساعة لكل شعبة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bidi="ar-IQ"/>
              </w:rPr>
              <w:t xml:space="preserve"> عدد الشعب (4)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624"/>
        </w:trPr>
        <w:tc>
          <w:tcPr>
            <w:tcW w:w="37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15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6960D5" w:rsidRPr="00902644" w:rsidTr="00895446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إ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عداد الطلبة لتدريس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إ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عداد باحثين علميين في مجال البحث في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السرد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إ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جراء البحوث والتقارير في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السرد الأدبي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7C5848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26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Traditional Arabic"/>
                <w:sz w:val="28"/>
                <w:szCs w:val="28"/>
                <w:lang w:bidi="ar-IQ"/>
              </w:rPr>
            </w:pP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المقرر وطرائق التعليم والتعلم والتقييم</w:t>
            </w:r>
          </w:p>
        </w:tc>
      </w:tr>
      <w:tr w:rsidR="006960D5" w:rsidRPr="00902644" w:rsidTr="00895446">
        <w:trPr>
          <w:trHeight w:val="249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أ- الأهداف المعرفية 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يعرف مفهوم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السّرد الحديث ونشأته 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يبين اهمية دراسة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السّرد الحديث ونشأته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يحدد اهداف الدراسة لهذا المقرر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الادبي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يميز بين اهداف دراسة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الادبي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يوضح خصائص دراسة هذه المادة .</w:t>
            </w:r>
          </w:p>
          <w:p w:rsidR="006960D5" w:rsidRPr="00902644" w:rsidRDefault="006960D5" w:rsidP="008954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يحدد الخصائص المهمة والواجب تسليط الضوء عليها ضمن دراسة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الادبي الحديث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6960D5" w:rsidRPr="00902644" w:rsidTr="00895446">
        <w:trPr>
          <w:trHeight w:val="163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-  الأهداف المهاراتية الخاصة بالمقرر </w:t>
            </w:r>
          </w:p>
          <w:p w:rsidR="006960D5" w:rsidRPr="00902644" w:rsidRDefault="006960D5" w:rsidP="008954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يكتب ورقة بحثية , 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كتابة بحوث ودراسات متخصصة في حق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السرد الحديث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حفظ اسماء وشخصيات لمؤلفين في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السرد الحديث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بما يلائم طبيعة الدرس .</w:t>
            </w:r>
          </w:p>
          <w:p w:rsidR="006960D5" w:rsidRPr="00902644" w:rsidRDefault="006960D5" w:rsidP="008954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تعلم طرائق تدريس مادة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الأدبي الحديث</w:t>
            </w:r>
            <w:r w:rsidRPr="0090264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. </w:t>
            </w:r>
          </w:p>
        </w:tc>
      </w:tr>
      <w:tr w:rsidR="006960D5" w:rsidRPr="00902644" w:rsidTr="00895446">
        <w:trPr>
          <w:trHeight w:val="42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المعدلة</w:t>
            </w:r>
          </w:p>
          <w:p w:rsidR="006960D5" w:rsidRPr="00902644" w:rsidRDefault="006960D5" w:rsidP="008954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.</w:t>
            </w:r>
          </w:p>
          <w:p w:rsidR="006960D5" w:rsidRPr="00902644" w:rsidRDefault="006960D5" w:rsidP="008954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الاستجواب .</w:t>
            </w:r>
          </w:p>
          <w:p w:rsidR="006960D5" w:rsidRPr="00902644" w:rsidRDefault="006960D5" w:rsidP="008954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 .</w:t>
            </w:r>
          </w:p>
          <w:p w:rsidR="006960D5" w:rsidRPr="00902644" w:rsidRDefault="006960D5" w:rsidP="008954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التحفيزية .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40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40 % امتحانات فصلية , ويؤخذ بنظر الاعتبار المواظبة والمشاركة اليومية .</w:t>
            </w:r>
          </w:p>
          <w:p w:rsidR="006960D5" w:rsidRPr="00902644" w:rsidRDefault="006960D5" w:rsidP="0089544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60%  اختبارات نهاية الفصل الدراسي .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960D5" w:rsidRPr="00902644" w:rsidTr="00895446">
        <w:trPr>
          <w:trHeight w:val="129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  <w:p w:rsidR="006960D5" w:rsidRPr="00902644" w:rsidRDefault="006960D5" w:rsidP="008954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التعريف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بتاريخ ونشأة النثر الحديث والتعرف على القاصين والمسرحيين وكتب المقالة والسيرة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6960D5" w:rsidRPr="00902644" w:rsidRDefault="006960D5" w:rsidP="008954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يبدي الاهتمام الفاعل بدراسة مادة</w:t>
            </w:r>
            <w:r w:rsidRPr="009026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النثر الحديث</w:t>
            </w: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6960D5" w:rsidRPr="00902644" w:rsidRDefault="006960D5" w:rsidP="008954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الاتجاهات الايجابية نحو عملية التعلم .</w:t>
            </w:r>
          </w:p>
          <w:p w:rsidR="006960D5" w:rsidRPr="00902644" w:rsidRDefault="006960D5" w:rsidP="008954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تعديل الاتجاهات السلبية في عملية التعلم والتعليم بما يخص المقرر .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960D5" w:rsidRPr="00902644" w:rsidTr="00895446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 .</w:t>
            </w:r>
          </w:p>
          <w:p w:rsidR="006960D5" w:rsidRPr="00902644" w:rsidRDefault="006960D5" w:rsidP="008954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.</w:t>
            </w:r>
          </w:p>
          <w:p w:rsidR="006960D5" w:rsidRPr="00902644" w:rsidRDefault="006960D5" w:rsidP="008954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المتشعبة في الاختصاص .</w:t>
            </w:r>
          </w:p>
        </w:tc>
      </w:tr>
      <w:tr w:rsidR="006960D5" w:rsidRPr="00902644" w:rsidTr="00895446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6960D5" w:rsidRPr="00902644" w:rsidTr="00895446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المكافئة والتحفيز في رفع المعنويات من خلال الدرجات المحتسبة ضمن التقييم اليومي . </w:t>
            </w:r>
          </w:p>
        </w:tc>
      </w:tr>
      <w:tr w:rsidR="006960D5" w:rsidRPr="00902644" w:rsidTr="00895446">
        <w:trPr>
          <w:trHeight w:val="158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د -المهارات  العامة والتأهيلية المنقولة ( المهارات الأخرى المتعلقة بقابلية التوظيف والتطور الشخصي )</w:t>
            </w:r>
          </w:p>
          <w:p w:rsidR="006960D5" w:rsidRPr="00902644" w:rsidRDefault="006960D5" w:rsidP="00895446">
            <w:pPr>
              <w:numPr>
                <w:ilvl w:val="0"/>
                <w:numId w:val="1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مراجعة الخطوات السابقة ومخرجاتها .</w:t>
            </w:r>
          </w:p>
          <w:p w:rsidR="006960D5" w:rsidRPr="00902644" w:rsidRDefault="006960D5" w:rsidP="00895446">
            <w:pPr>
              <w:numPr>
                <w:ilvl w:val="0"/>
                <w:numId w:val="1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المستجدات العلمية والادبية عن طريق الكتب والدوريات .</w:t>
            </w:r>
          </w:p>
          <w:p w:rsidR="006960D5" w:rsidRPr="00902644" w:rsidRDefault="006960D5" w:rsidP="00895446">
            <w:pPr>
              <w:numPr>
                <w:ilvl w:val="0"/>
                <w:numId w:val="1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المتواصل على شبكة المعلومات الدولية في مجال الاختصاص .  </w:t>
            </w:r>
          </w:p>
          <w:p w:rsidR="006960D5" w:rsidRPr="00902644" w:rsidRDefault="006960D5" w:rsidP="00895446">
            <w:pPr>
              <w:numPr>
                <w:ilvl w:val="0"/>
                <w:numId w:val="1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اجراء المساجلات والحلقات النقاشية مع ذوي الاختصاص الدقيق بدافع تطوير المعرفة والمعلومات الشخصية . </w:t>
            </w: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2456"/>
        <w:bidiVisual/>
        <w:tblW w:w="1000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1641"/>
        <w:gridCol w:w="851"/>
        <w:gridCol w:w="2410"/>
        <w:gridCol w:w="1700"/>
        <w:gridCol w:w="1679"/>
        <w:gridCol w:w="1724"/>
      </w:tblGrid>
      <w:tr w:rsidR="006960D5" w:rsidRPr="00902644" w:rsidTr="00895446">
        <w:trPr>
          <w:trHeight w:val="538"/>
        </w:trPr>
        <w:tc>
          <w:tcPr>
            <w:tcW w:w="1000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960D5" w:rsidRPr="00902644" w:rsidTr="00895446">
        <w:trPr>
          <w:trHeight w:val="907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8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960D5" w:rsidRPr="00902644" w:rsidTr="00895446">
        <w:trPr>
          <w:trHeight w:val="39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الأول </w:t>
            </w:r>
          </w:p>
          <w:p w:rsidR="006960D5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 فهمه نظريًّا و تطبيقيًّا و قدرتهم على إدراكها و استيعابها و تحويلها الى ملكة فهمًا وتكلّمًا ونقل هذه المعرفة للآخرين 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السرد العربي:جذوره مقوماته 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3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الثاني</w:t>
            </w: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السرد العربي: عوامل تطوره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20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 الثالث </w:t>
            </w:r>
          </w:p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</w:p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السرد المفهوم والحدود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 (2) حضور الطلبة و مشاركتهم في أثناء المحاضرة</w:t>
            </w:r>
          </w:p>
        </w:tc>
      </w:tr>
      <w:tr w:rsidR="006960D5" w:rsidRPr="00902644" w:rsidTr="00895446">
        <w:trPr>
          <w:trHeight w:val="331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الرابع </w:t>
            </w:r>
          </w:p>
          <w:p w:rsidR="006960D5" w:rsidRPr="00D14822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أنواع السرد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حضور الطلبة و مشاركتهم في أثناء المحاضرة</w:t>
            </w:r>
          </w:p>
        </w:tc>
      </w:tr>
      <w:tr w:rsidR="006960D5" w:rsidRPr="00902644" w:rsidTr="00895446">
        <w:trPr>
          <w:trHeight w:val="60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rtl/>
                <w:lang w:bidi="ar-IQ"/>
              </w:rPr>
              <w:t xml:space="preserve">ضبط الطلبة لهذا الموضوع و فهمه نظريًّا و تطبيقيًّا و قدرتهم 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rtl/>
                <w:lang w:bidi="ar-IQ"/>
              </w:rPr>
              <w:lastRenderedPageBreak/>
              <w:t>على إدراكها و استيعابها و تحويلها الى ملكة فهمًا وتكلّمًا ونقل هذه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rtl/>
                <w:lang w:bidi="ar-IQ"/>
              </w:rPr>
              <w:t>المعرفة للآخرين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الرواية </w:t>
            </w: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</w:rPr>
              <w:t>المفهوم والمصطلح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واجبات حفظية (3) حضور الطلبة و 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lastRenderedPageBreak/>
              <w:t>مشاركتهم في أثناء المحاضرة</w:t>
            </w:r>
          </w:p>
        </w:tc>
      </w:tr>
      <w:tr w:rsidR="006960D5" w:rsidRPr="00902644" w:rsidTr="00895446">
        <w:trPr>
          <w:trHeight w:val="323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السادس 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أهم رواد الرواية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السابع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تطبيق في الرواية /رواية ثرثرة فوق النيل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امتحان مفاجئ 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tabs>
                <w:tab w:val="left" w:pos="762"/>
              </w:tabs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الثامن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تطبيقيًّا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</w:p>
          <w:p w:rsidR="006960D5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القصة القصيرة/النشأة</w:t>
            </w:r>
          </w:p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التاسع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القصة القصيرة/البناء الفني والتطبيق/قصة حكاية الموقد 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العاشر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الادبية السابقة 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القصة القصيرة جدا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امتحان مفاجئ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1777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الحادي عشر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دراسة التقانات مع التطبيق/قصة انفجارات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امتحان مفاجئ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1540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الثاني عشر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8" w:space="0" w:color="4F81BD"/>
              <w:left w:val="single" w:sz="6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0772F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</w:rPr>
              <w:t xml:space="preserve">                            عطلة ربيعية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الثالث عشر </w:t>
            </w:r>
          </w:p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  <w:p w:rsidR="006960D5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rtl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الرابع عشر 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IQ"/>
              </w:rPr>
            </w:pPr>
            <w:r w:rsidRPr="00902644"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  <w:t xml:space="preserve">ضبط الطلبة لهذا الموضوع و فهمه نظريًّا و تطبيقيًّا و قدرتهم على إدراكها 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مراجعة لمواد الفصل الاول</w:t>
            </w:r>
          </w:p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0523B7" w:rsidRDefault="006960D5" w:rsidP="0089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3B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الخامس عشر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ضبط الطلبة لهذا الموضوع و فهمه نظريًّا و قدرتهم على إدراكها و استيعابها و تحويلها الى ملكة فهمًا وتكلّمًا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امتحان باهم المواد في الفصل الاول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 عشر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السابقة نظريًا 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 المقالة/نشاتها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امتحان مفاجئ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5736D7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السابع عشر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المقالة /تأصيلها في السرد العربي القديم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الثامن عشر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hideMark/>
          </w:tcPr>
          <w:p w:rsidR="006960D5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أهم رواد المقالة</w:t>
            </w:r>
          </w:p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(2) مناقشة و حوار 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التاسع عشر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أنواع المقالة</w:t>
            </w:r>
          </w:p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 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8" w:space="0" w:color="4F81BD"/>
              <w:left w:val="single" w:sz="6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28053A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36"/>
                <w:szCs w:val="36"/>
                <w:lang w:bidi="ar-IQ"/>
              </w:rPr>
            </w:pPr>
            <w:r w:rsidRPr="0028053A">
              <w:rPr>
                <w:rFonts w:ascii="Times New Roman" w:eastAsia="Times New Roman" w:hAnsi="Times New Roman" w:cs="Traditional Arabic" w:hint="cs"/>
                <w:b/>
                <w:bCs/>
                <w:sz w:val="36"/>
                <w:szCs w:val="36"/>
                <w:rtl/>
              </w:rPr>
              <w:t xml:space="preserve">                                   التطبيق</w:t>
            </w:r>
          </w:p>
          <w:p w:rsidR="006960D5" w:rsidRPr="0028053A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36"/>
                <w:szCs w:val="36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الحادي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الثاني والعشرون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الثالث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الرابع 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</w:t>
            </w:r>
          </w:p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والعشرون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13" w:type="dxa"/>
            <w:gridSpan w:val="4"/>
            <w:vMerge/>
            <w:tcBorders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السادس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Default="006960D5" w:rsidP="00895446"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المسرحية</w:t>
            </w:r>
            <w:r>
              <w:rPr>
                <w:rFonts w:hint="cs"/>
                <w:b/>
                <w:bCs/>
                <w:rtl/>
              </w:rPr>
              <w:t xml:space="preserve"> /الاصول الغربية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 (3)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بحثية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السابع و 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العشرون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تأصيلها في النثر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lastRenderedPageBreak/>
              <w:t>العربي القديم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lastRenderedPageBreak/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lastRenderedPageBreak/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(3) أمثلة من </w:t>
            </w: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ال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نماذج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lastRenderedPageBreak/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lastRenderedPageBreak/>
              <w:t>(2) واجبات حفظية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الثامن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أنواع المسرح الحديث 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(3) أمثلة </w:t>
            </w: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لغو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التاسع و العشرون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عناصر المسرحية 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(3) أمثلة من النماذج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حفظية وبحثية .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(3) حضور الطلبة و مشاركتهم في أثناء المحاضرة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lang w:bidi="ar-IQ"/>
              </w:rPr>
            </w:pP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الثلاثون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تقويم مدى فهم الموضوعات </w:t>
            </w: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اللغوية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السابقة نظريًا 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السيرة الادبية /النشاة والجذور في السرد العربي</w:t>
            </w:r>
            <w:r w:rsidRPr="0028053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أمثلة من كتب الادب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امتحان مفاجئ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حضور الطلبة و مشاركتهم في أثناء المحاضرة</w:t>
            </w:r>
          </w:p>
        </w:tc>
      </w:tr>
      <w:tr w:rsidR="006960D5" w:rsidRPr="00902644" w:rsidTr="00895446">
        <w:trPr>
          <w:trHeight w:val="319"/>
        </w:trPr>
        <w:tc>
          <w:tcPr>
            <w:tcW w:w="16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hideMark/>
          </w:tcPr>
          <w:p w:rsidR="006960D5" w:rsidRPr="00902644" w:rsidRDefault="006960D5" w:rsidP="00895446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الحادي والثلاثون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Cambria" w:eastAsia="Times New Roman" w:hAnsi="Cambria" w:cs="AL-Mohanad Bold"/>
                <w:color w:val="000000"/>
                <w:sz w:val="28"/>
                <w:szCs w:val="28"/>
                <w:rtl/>
                <w:lang w:bidi="ar-IQ"/>
              </w:rPr>
            </w:pP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0"/>
                <w:szCs w:val="20"/>
                <w:rtl/>
              </w:rPr>
            </w:pPr>
          </w:p>
          <w:p w:rsidR="006960D5" w:rsidRPr="00902644" w:rsidRDefault="006960D5" w:rsidP="0089544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 فهمه نظريًّا و قدرتهم على إدراكها و استيعابها ونقل هذه المعرفة للآخرين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BE5F1"/>
          </w:tcPr>
          <w:p w:rsidR="006960D5" w:rsidRPr="00902644" w:rsidRDefault="006960D5" w:rsidP="00895446">
            <w:pPr>
              <w:spacing w:after="0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أنواع السيرة/الذاتية والغيرية</w:t>
            </w:r>
          </w:p>
        </w:tc>
        <w:tc>
          <w:tcPr>
            <w:tcW w:w="1679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عرض تقديمي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مناقشة و حوار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(3) أمثلة من </w:t>
            </w:r>
            <w:r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ال</w:t>
            </w: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واقع 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عرض على العارضة الإلكترونية</w:t>
            </w:r>
          </w:p>
        </w:tc>
        <w:tc>
          <w:tcPr>
            <w:tcW w:w="1724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(1) اختبارات شفهية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(2) واجبات منزلية</w:t>
            </w:r>
          </w:p>
          <w:p w:rsidR="006960D5" w:rsidRPr="00902644" w:rsidRDefault="006960D5" w:rsidP="00895446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L-Mohanad Bold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(3) تدريبات و نشاطات</w:t>
            </w:r>
          </w:p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02644">
              <w:rPr>
                <w:rFonts w:ascii="Cambria" w:eastAsia="Times New Roman" w:hAnsi="Cambria" w:cs="AL-Mohanad Bold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(4) حضور الطلبة و مشاركتهم في أثناء المحاضرة</w:t>
            </w:r>
          </w:p>
        </w:tc>
      </w:tr>
    </w:tbl>
    <w:p w:rsidR="006960D5" w:rsidRPr="00902644" w:rsidRDefault="006960D5" w:rsidP="006960D5">
      <w:pPr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lang w:bidi="ar-IQ"/>
        </w:rPr>
      </w:pPr>
    </w:p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  <w:rtl/>
        </w:rPr>
      </w:pPr>
    </w:p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  <w:r w:rsidRPr="00902644">
        <w:rPr>
          <w:rFonts w:ascii="Times New Roman" w:eastAsia="Times New Roman" w:hAnsi="Times New Roman" w:cs="Traditional Arabic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XSpec="center" w:tblpY="-7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5042"/>
        <w:gridCol w:w="4678"/>
      </w:tblGrid>
      <w:tr w:rsidR="006960D5" w:rsidRPr="00902644" w:rsidTr="00895446">
        <w:trPr>
          <w:trHeight w:val="419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9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6960D5" w:rsidRPr="00902644" w:rsidTr="00895446">
        <w:trPr>
          <w:trHeight w:val="473"/>
        </w:trPr>
        <w:tc>
          <w:tcPr>
            <w:tcW w:w="5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اختيار كتب ذات طابع تعليمي تفصيلي حديثة ، كالكتب المؤلفة حديثًا في 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السرد الحديث</w:t>
            </w: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6960D5" w:rsidRPr="00902644" w:rsidTr="00895446">
        <w:trPr>
          <w:trHeight w:val="495"/>
        </w:trPr>
        <w:tc>
          <w:tcPr>
            <w:tcW w:w="5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الرئيسة 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 الأدب العربي الحديث مع </w:t>
            </w: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اهم الكتب ضمن الاختصاص والتي تكون ذات اسلوب اكاديمي مفهوم وغير معقد .</w:t>
            </w:r>
          </w:p>
        </w:tc>
      </w:tr>
      <w:tr w:rsidR="006960D5" w:rsidRPr="00902644" w:rsidTr="00895446">
        <w:trPr>
          <w:trHeight w:val="517"/>
        </w:trPr>
        <w:tc>
          <w:tcPr>
            <w:tcW w:w="5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 التقارير،...) 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يوصى ببعض الكتب والرسائل والاطاريح  التي تتضمن مفردات المقرر .</w:t>
            </w:r>
          </w:p>
        </w:tc>
      </w:tr>
      <w:tr w:rsidR="006960D5" w:rsidRPr="00902644" w:rsidTr="00895446">
        <w:trPr>
          <w:trHeight w:val="517"/>
        </w:trPr>
        <w:tc>
          <w:tcPr>
            <w:tcW w:w="5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 مواقع الانترنت...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المكتبة الشاملة ضمن الانترنيت والتي تشمل كل ما يتعلق بالمقرر وبشكل تفصيلي  دقيق وموضح. </w:t>
            </w: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tbl>
      <w:tblPr>
        <w:tblpPr w:leftFromText="180" w:rightFromText="180" w:vertAnchor="text" w:horzAnchor="margin" w:tblpXSpec="center" w:tblpY="-7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720"/>
      </w:tblGrid>
      <w:tr w:rsidR="006960D5" w:rsidRPr="00902644" w:rsidTr="00895446">
        <w:trPr>
          <w:trHeight w:val="4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6960D5" w:rsidRPr="00902644" w:rsidTr="00895446">
        <w:trPr>
          <w:trHeight w:val="47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  <w:hideMark/>
          </w:tcPr>
          <w:p w:rsidR="006960D5" w:rsidRPr="00902644" w:rsidRDefault="006960D5" w:rsidP="0089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902644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اثراء المقرر الدراسي بالجوانب التطبيقية التي تخص مهنة التعليم .</w:t>
            </w:r>
          </w:p>
        </w:tc>
      </w:tr>
    </w:tbl>
    <w:p w:rsidR="006960D5" w:rsidRPr="00902644" w:rsidRDefault="006960D5" w:rsidP="006960D5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6960D5" w:rsidRPr="00902644" w:rsidRDefault="006960D5" w:rsidP="006960D5">
      <w:pPr>
        <w:rPr>
          <w:lang w:bidi="ar-IQ"/>
        </w:rPr>
      </w:pPr>
    </w:p>
    <w:p w:rsidR="006960D5" w:rsidRDefault="006960D5" w:rsidP="006960D5"/>
    <w:p w:rsidR="00864579" w:rsidRDefault="00864579"/>
    <w:sectPr w:rsidR="00864579" w:rsidSect="000C05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24C" w:rsidRDefault="00E3524C" w:rsidP="00032EAA">
      <w:pPr>
        <w:spacing w:after="0" w:line="240" w:lineRule="auto"/>
      </w:pPr>
      <w:r>
        <w:separator/>
      </w:r>
    </w:p>
  </w:endnote>
  <w:endnote w:type="continuationSeparator" w:id="1">
    <w:p w:rsidR="00E3524C" w:rsidRDefault="00E3524C" w:rsidP="0003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AD" w:rsidRDefault="00E352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70596369"/>
      <w:docPartObj>
        <w:docPartGallery w:val="Page Numbers (Bottom of Page)"/>
        <w:docPartUnique/>
      </w:docPartObj>
    </w:sdtPr>
    <w:sdtContent>
      <w:p w:rsidR="001F0DAD" w:rsidRDefault="00032EAA">
        <w:pPr>
          <w:pStyle w:val="a4"/>
          <w:jc w:val="center"/>
        </w:pPr>
        <w:r w:rsidRPr="00032EAA">
          <w:fldChar w:fldCharType="begin"/>
        </w:r>
        <w:r w:rsidR="00864579">
          <w:instrText>PAGE   \* MERGEFORMAT</w:instrText>
        </w:r>
        <w:r w:rsidRPr="00032EAA">
          <w:fldChar w:fldCharType="separate"/>
        </w:r>
        <w:r w:rsidR="00CE3368" w:rsidRPr="00CE3368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1F0DAD" w:rsidRDefault="00E352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AD" w:rsidRDefault="00E352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24C" w:rsidRDefault="00E3524C" w:rsidP="00032EAA">
      <w:pPr>
        <w:spacing w:after="0" w:line="240" w:lineRule="auto"/>
      </w:pPr>
      <w:r>
        <w:separator/>
      </w:r>
    </w:p>
  </w:footnote>
  <w:footnote w:type="continuationSeparator" w:id="1">
    <w:p w:rsidR="00E3524C" w:rsidRDefault="00E3524C" w:rsidP="0003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AD" w:rsidRDefault="00E352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AD" w:rsidRDefault="00E352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AD" w:rsidRDefault="00E352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8D6"/>
    <w:multiLevelType w:val="hybridMultilevel"/>
    <w:tmpl w:val="E0BE7B7C"/>
    <w:lvl w:ilvl="0" w:tplc="9E70C2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6E4"/>
    <w:multiLevelType w:val="hybridMultilevel"/>
    <w:tmpl w:val="0D5A7AA6"/>
    <w:lvl w:ilvl="0" w:tplc="BE9053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093"/>
    <w:multiLevelType w:val="multilevel"/>
    <w:tmpl w:val="B0B6AA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lang w:bidi="ar-IQ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1772F1"/>
    <w:multiLevelType w:val="hybridMultilevel"/>
    <w:tmpl w:val="8746E91C"/>
    <w:lvl w:ilvl="0" w:tplc="EEB65176">
      <w:start w:val="1"/>
      <w:numFmt w:val="decimal"/>
      <w:lvlText w:val="%1-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F6103B8"/>
    <w:multiLevelType w:val="hybridMultilevel"/>
    <w:tmpl w:val="061820F6"/>
    <w:lvl w:ilvl="0" w:tplc="B846CBCC">
      <w:start w:val="1"/>
      <w:numFmt w:val="decimal"/>
      <w:lvlText w:val="%1-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8237C73"/>
    <w:multiLevelType w:val="hybridMultilevel"/>
    <w:tmpl w:val="3F36895C"/>
    <w:lvl w:ilvl="0" w:tplc="5E3472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13FAA"/>
    <w:multiLevelType w:val="hybridMultilevel"/>
    <w:tmpl w:val="A62C7054"/>
    <w:lvl w:ilvl="0" w:tplc="CC8A8032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84232"/>
    <w:multiLevelType w:val="hybridMultilevel"/>
    <w:tmpl w:val="DC5A0BFA"/>
    <w:lvl w:ilvl="0" w:tplc="50BEEE62">
      <w:start w:val="1"/>
      <w:numFmt w:val="decimal"/>
      <w:lvlText w:val="%1-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83E4EC5"/>
    <w:multiLevelType w:val="hybridMultilevel"/>
    <w:tmpl w:val="25C67754"/>
    <w:lvl w:ilvl="0" w:tplc="4F1A0A6C">
      <w:start w:val="1"/>
      <w:numFmt w:val="decimal"/>
      <w:lvlText w:val="%1-"/>
      <w:lvlJc w:val="left"/>
      <w:pPr>
        <w:ind w:left="1080" w:hanging="360"/>
      </w:pPr>
      <w:rPr>
        <w:rFonts w:ascii="Cambria" w:eastAsia="Times New Roman" w:hAnsi="Cambria" w:cs="Times New Roman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B0864"/>
    <w:multiLevelType w:val="hybridMultilevel"/>
    <w:tmpl w:val="EBE0B8B8"/>
    <w:lvl w:ilvl="0" w:tplc="6D943E06">
      <w:start w:val="13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B7E5F"/>
    <w:multiLevelType w:val="hybridMultilevel"/>
    <w:tmpl w:val="4164FE42"/>
    <w:lvl w:ilvl="0" w:tplc="B5BA161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3E1D"/>
    <w:multiLevelType w:val="hybridMultilevel"/>
    <w:tmpl w:val="8050E00A"/>
    <w:lvl w:ilvl="0" w:tplc="99420B7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F0390"/>
    <w:multiLevelType w:val="hybridMultilevel"/>
    <w:tmpl w:val="FB8CDA38"/>
    <w:lvl w:ilvl="0" w:tplc="BF1E7BF6">
      <w:start w:val="1"/>
      <w:numFmt w:val="decimal"/>
      <w:lvlText w:val="%1-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5A9C666F"/>
    <w:multiLevelType w:val="hybridMultilevel"/>
    <w:tmpl w:val="6D164300"/>
    <w:lvl w:ilvl="0" w:tplc="B38E03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72C6"/>
    <w:multiLevelType w:val="hybridMultilevel"/>
    <w:tmpl w:val="E34C993E"/>
    <w:lvl w:ilvl="0" w:tplc="DDB62982">
      <w:start w:val="1"/>
      <w:numFmt w:val="decimal"/>
      <w:lvlText w:val="%1-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0A4496D"/>
    <w:multiLevelType w:val="hybridMultilevel"/>
    <w:tmpl w:val="F0C0875E"/>
    <w:lvl w:ilvl="0" w:tplc="923A20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54426"/>
    <w:multiLevelType w:val="hybridMultilevel"/>
    <w:tmpl w:val="68DC501C"/>
    <w:lvl w:ilvl="0" w:tplc="5936C0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35A1D03"/>
    <w:multiLevelType w:val="hybridMultilevel"/>
    <w:tmpl w:val="7CC27F94"/>
    <w:lvl w:ilvl="0" w:tplc="5510BBA6">
      <w:start w:val="1"/>
      <w:numFmt w:val="decimal"/>
      <w:lvlText w:val="%1-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>
      <w:start w:val="1"/>
      <w:numFmt w:val="decimal"/>
      <w:lvlText w:val="%4."/>
      <w:lvlJc w:val="left"/>
      <w:pPr>
        <w:ind w:left="3132" w:hanging="360"/>
      </w:pPr>
    </w:lvl>
    <w:lvl w:ilvl="4" w:tplc="04090019">
      <w:start w:val="1"/>
      <w:numFmt w:val="lowerLetter"/>
      <w:lvlText w:val="%5."/>
      <w:lvlJc w:val="left"/>
      <w:pPr>
        <w:ind w:left="3852" w:hanging="360"/>
      </w:pPr>
    </w:lvl>
    <w:lvl w:ilvl="5" w:tplc="0409001B">
      <w:start w:val="1"/>
      <w:numFmt w:val="lowerRoman"/>
      <w:lvlText w:val="%6."/>
      <w:lvlJc w:val="right"/>
      <w:pPr>
        <w:ind w:left="4572" w:hanging="180"/>
      </w:pPr>
    </w:lvl>
    <w:lvl w:ilvl="6" w:tplc="0409000F">
      <w:start w:val="1"/>
      <w:numFmt w:val="decimal"/>
      <w:lvlText w:val="%7."/>
      <w:lvlJc w:val="left"/>
      <w:pPr>
        <w:ind w:left="5292" w:hanging="360"/>
      </w:pPr>
    </w:lvl>
    <w:lvl w:ilvl="7" w:tplc="04090019">
      <w:start w:val="1"/>
      <w:numFmt w:val="lowerLetter"/>
      <w:lvlText w:val="%8."/>
      <w:lvlJc w:val="left"/>
      <w:pPr>
        <w:ind w:left="6012" w:hanging="360"/>
      </w:pPr>
    </w:lvl>
    <w:lvl w:ilvl="8" w:tplc="0409001B">
      <w:start w:val="1"/>
      <w:numFmt w:val="lowerRoman"/>
      <w:lvlText w:val="%9."/>
      <w:lvlJc w:val="right"/>
      <w:pPr>
        <w:ind w:left="6732" w:hanging="180"/>
      </w:pPr>
    </w:lvl>
  </w:abstractNum>
  <w:abstractNum w:abstractNumId="19">
    <w:nsid w:val="7A34003D"/>
    <w:multiLevelType w:val="hybridMultilevel"/>
    <w:tmpl w:val="0CEE65FC"/>
    <w:lvl w:ilvl="0" w:tplc="9ABED708">
      <w:start w:val="1"/>
      <w:numFmt w:val="decimal"/>
      <w:lvlText w:val="%1-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60D5"/>
    <w:rsid w:val="00032EAA"/>
    <w:rsid w:val="00202BFE"/>
    <w:rsid w:val="006960D5"/>
    <w:rsid w:val="00864579"/>
    <w:rsid w:val="00CE3368"/>
    <w:rsid w:val="00E3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0D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صفحة Char"/>
    <w:basedOn w:val="a0"/>
    <w:link w:val="a3"/>
    <w:uiPriority w:val="99"/>
    <w:rsid w:val="006960D5"/>
    <w:rPr>
      <w:rFonts w:eastAsiaTheme="minorHAnsi"/>
    </w:rPr>
  </w:style>
  <w:style w:type="paragraph" w:styleId="a4">
    <w:name w:val="footer"/>
    <w:basedOn w:val="a"/>
    <w:link w:val="Char0"/>
    <w:uiPriority w:val="99"/>
    <w:unhideWhenUsed/>
    <w:rsid w:val="006960D5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صفحة Char"/>
    <w:basedOn w:val="a0"/>
    <w:link w:val="a4"/>
    <w:uiPriority w:val="99"/>
    <w:rsid w:val="006960D5"/>
    <w:rPr>
      <w:rFonts w:eastAsiaTheme="minorHAnsi"/>
    </w:rPr>
  </w:style>
  <w:style w:type="paragraph" w:styleId="a5">
    <w:name w:val="Balloon Text"/>
    <w:basedOn w:val="a"/>
    <w:link w:val="Char1"/>
    <w:uiPriority w:val="99"/>
    <w:semiHidden/>
    <w:unhideWhenUsed/>
    <w:rsid w:val="0069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9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2205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5</cp:revision>
  <dcterms:created xsi:type="dcterms:W3CDTF">2023-01-16T03:35:00Z</dcterms:created>
  <dcterms:modified xsi:type="dcterms:W3CDTF">2023-01-16T20:12:00Z</dcterms:modified>
</cp:coreProperties>
</file>