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إريك فروم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يُعد إريك فروم من أبرز المفكرين الذين أسهموا في تطوير الاتجاهات الحديثة في علم نفس الشخصية، وقد جمع في أفكاره بين التحليل النفسي وعلم الاجتماع والفلسفة. اهتم فروم بفهم الإنسان في إطار ظروفه الاجتماعية والثقافية، ورأى أن الشخصية لا تتشكل نتيجة العوامل النفسية الداخلية وحدها، وإنما تتأثر أيضاً بالمجتمع والقيم والعلاقات الإنسانية.</w:t>
      </w:r>
    </w:p>
    <w:p>
      <w:pPr>
        <w:spacing w:after="120" w:line="348" w:lineRule="auto"/>
        <w:jc w:val="both"/>
      </w:pPr>
      <w:r>
        <w:rPr>
          <w:rFonts w:ascii="Arial" w:hAnsi="Arial" w:eastAsia="Arial"/>
          <w:b w:val="0"/>
          <w:sz w:val="28"/>
        </w:rPr>
        <w:t>وقد حاول فروم إعادة صياغة بعض أفكار التحليل النفسي بحيث تصبح أكثر اهتماماً بالإنسان وحريته وحاجته إلى الحب والانتماء والأمن والمعنى. كما ركز على الصراع بين حاجات الفرد الأساسية وبين الضغوط الاجتماعية التي قد تدفعه إلى أنماط غير صحية من الحياة.</w:t>
      </w:r>
    </w:p>
    <w:p>
      <w:pPr>
        <w:spacing w:after="120" w:line="348" w:lineRule="auto"/>
        <w:jc w:val="right"/>
      </w:pPr>
      <w:r>
        <w:rPr>
          <w:rFonts w:ascii="Arial" w:hAnsi="Arial" w:eastAsia="Arial"/>
          <w:b/>
          <w:sz w:val="32"/>
        </w:rPr>
        <w:t>أولاً: نبذة عن إريك فروم</w:t>
      </w:r>
    </w:p>
    <w:p>
      <w:pPr>
        <w:spacing w:after="120" w:line="348" w:lineRule="auto"/>
        <w:jc w:val="both"/>
      </w:pPr>
      <w:r>
        <w:rPr>
          <w:rFonts w:ascii="Arial" w:hAnsi="Arial" w:eastAsia="Arial"/>
          <w:b w:val="0"/>
          <w:sz w:val="28"/>
        </w:rPr>
        <w:t>ولد إريك فروم عام 1900 في مدينة فرانكفورت بألمانيا، واهتم منذ بداياته بدراسة علم النفس والفلسفة والمجتمع. تأثر بالتحليل النفسي، لكنه لم يلتزم بصورة كاملة بالتفسير الفرويدي التقليدي، واتجه إلى بناء رؤية تركز على العلاقة بين الشخصية والمجتمع.</w:t>
      </w:r>
    </w:p>
    <w:p>
      <w:pPr>
        <w:spacing w:after="120" w:line="348" w:lineRule="auto"/>
        <w:jc w:val="both"/>
      </w:pPr>
      <w:r>
        <w:rPr>
          <w:rFonts w:ascii="Arial" w:hAnsi="Arial" w:eastAsia="Arial"/>
          <w:b w:val="0"/>
          <w:sz w:val="28"/>
        </w:rPr>
        <w:t>عمل فروم في مجالات علم النفس والتحليل النفسي، وكتب عدداً من المؤلفات التي ناقشت الحرية والحب والشخصية والمجتمع. ومن أشهر كتبه: الخوف من الحرية، والإنسان لنفسه، وفن الحب، والامتلاك أو الكينونة.</w:t>
      </w:r>
    </w:p>
    <w:p>
      <w:pPr>
        <w:spacing w:after="120" w:line="348" w:lineRule="auto"/>
        <w:jc w:val="right"/>
      </w:pPr>
      <w:r>
        <w:rPr>
          <w:rFonts w:ascii="Arial" w:hAnsi="Arial" w:eastAsia="Arial"/>
          <w:b/>
          <w:sz w:val="32"/>
        </w:rPr>
        <w:t>ثانياً: مفهوم الشخصية عند فروم</w:t>
      </w:r>
    </w:p>
    <w:p>
      <w:pPr>
        <w:spacing w:after="120" w:line="348" w:lineRule="auto"/>
        <w:jc w:val="both"/>
      </w:pPr>
      <w:r>
        <w:rPr>
          <w:rFonts w:ascii="Arial" w:hAnsi="Arial" w:eastAsia="Arial"/>
          <w:b w:val="0"/>
          <w:sz w:val="28"/>
        </w:rPr>
        <w:t>يرى فروم أن الشخصية هي نتاج التفاعل بين حاجات الإنسان الأساسية وبين الظروف الاجتماعية والثقافية التي يعيش فيها. فالإنسان يمتلك حاجات نفسية عميقة، لكنه يحاول إشباعها ضمن المجتمع الذي ينتمي إليه، ولذلك فإن الثقافة ونمط الحياة الاجتماعية يؤثران في طريقة تكوين الشخصية.</w:t>
      </w:r>
    </w:p>
    <w:p>
      <w:pPr>
        <w:spacing w:after="120" w:line="348" w:lineRule="auto"/>
        <w:jc w:val="both"/>
      </w:pPr>
      <w:r>
        <w:rPr>
          <w:rFonts w:ascii="Arial" w:hAnsi="Arial" w:eastAsia="Arial"/>
          <w:b w:val="0"/>
          <w:sz w:val="28"/>
        </w:rPr>
        <w:t>وأكد فروم أن الإنسان كائن اجتماعي، وأنه يحتاج إلى علاقات إنسانية حقيقية حتى يشعر بالأمان والانتماء. وعندما يفشل الفرد في بناء علاقات صحية، قد يلجأ إلى أساليب غير ناضجة للتعامل مع القلق والعزلة.</w:t>
      </w:r>
    </w:p>
    <w:p>
      <w:pPr>
        <w:spacing w:after="120" w:line="348" w:lineRule="auto"/>
        <w:jc w:val="right"/>
      </w:pPr>
      <w:r>
        <w:rPr>
          <w:rFonts w:ascii="Arial" w:hAnsi="Arial" w:eastAsia="Arial"/>
          <w:b/>
          <w:sz w:val="32"/>
        </w:rPr>
        <w:t>ثالثاً: الحاجات النفسية الأساسية عند فروم</w:t>
      </w:r>
    </w:p>
    <w:p>
      <w:pPr>
        <w:spacing w:after="120" w:line="348" w:lineRule="auto"/>
        <w:jc w:val="both"/>
      </w:pPr>
      <w:r>
        <w:rPr>
          <w:rFonts w:ascii="Arial" w:hAnsi="Arial" w:eastAsia="Arial"/>
          <w:b w:val="0"/>
          <w:sz w:val="28"/>
        </w:rPr>
        <w:t>حدد فروم عدداً من الحاجات الإنسانية الأساسية التي تساعد في فهم الشخصية، ومن أبرزها الحاجة إلى الارتباط، والحاجة إلى التجاوز، والحاجة إلى الجذور أو الانتماء، والحاجة إلى الهوية، والحاجة إلى إطار للتوجيه.</w:t>
      </w:r>
    </w:p>
    <w:p>
      <w:pPr>
        <w:spacing w:after="120" w:line="348" w:lineRule="auto"/>
        <w:jc w:val="both"/>
      </w:pPr>
      <w:r>
        <w:rPr>
          <w:rFonts w:ascii="Arial" w:hAnsi="Arial" w:eastAsia="Arial"/>
          <w:b w:val="0"/>
          <w:sz w:val="28"/>
        </w:rPr>
        <w:t>الحاجة إلى الارتباط تعني رغبة الإنسان في تكوين علاقات عاطفية واجتماعية مع الآخرين. أما التجاوز فيشير إلى رغبة الإنسان في أن يكون منتجاً ومبدعاً وقادراً على التأثير في حياته. وتتمثل الحاجة إلى الجذور في الشعور بالانتماء والأمان، بينما ترتبط الهوية بإحساس الفرد بأنه شخص مستقل وله قيمة وكيان خاص. أما إطار التوجيه فيساعد الإنسان على فهم العالم وتحديد أهدافه واتجاهاته.</w:t>
      </w:r>
    </w:p>
    <w:p>
      <w:pPr>
        <w:spacing w:after="120" w:line="348" w:lineRule="auto"/>
        <w:jc w:val="right"/>
      </w:pPr>
      <w:r>
        <w:rPr>
          <w:rFonts w:ascii="Arial" w:hAnsi="Arial" w:eastAsia="Arial"/>
          <w:b/>
          <w:sz w:val="32"/>
        </w:rPr>
        <w:t>رابعاً: الحرية والقلق عند فروم</w:t>
      </w:r>
    </w:p>
    <w:p>
      <w:pPr>
        <w:spacing w:after="120" w:line="348" w:lineRule="auto"/>
        <w:jc w:val="both"/>
      </w:pPr>
      <w:r>
        <w:rPr>
          <w:rFonts w:ascii="Arial" w:hAnsi="Arial" w:eastAsia="Arial"/>
          <w:b w:val="0"/>
          <w:sz w:val="28"/>
        </w:rPr>
        <w:t>كان مفهوم الحرية من أهم موضوعات إريك فروم، وقد رأى أن الإنسان الحديث أصبح أكثر تحرراً من بعض القيود التقليدية، إلا أن هذه الحرية قد تولد في الوقت نفسه مشاعر القلق والوحدة وعدم الأمان.</w:t>
      </w:r>
    </w:p>
    <w:p>
      <w:pPr>
        <w:spacing w:after="120" w:line="348" w:lineRule="auto"/>
        <w:jc w:val="both"/>
      </w:pPr>
      <w:r>
        <w:rPr>
          <w:rFonts w:ascii="Arial" w:hAnsi="Arial" w:eastAsia="Arial"/>
          <w:b w:val="0"/>
          <w:sz w:val="28"/>
        </w:rPr>
        <w:t>وقد ناقش فروم ما سماه الخوف من الحرية، حيث قد يحاول بعض الأفراد الهروب من مسؤولية الحرية من خلال الخضوع للآخرين أو تقليد الجماعة أو البحث عن سلطة قوية. ويرى أن الحل الصحي لا يتمثل في التخلص من الحرية، بل في الوصول إلى حرية إيجابية تقوم على المسؤولية والحب والإبداع والتعاون.</w:t>
      </w:r>
    </w:p>
    <w:p>
      <w:pPr>
        <w:spacing w:after="120" w:line="348" w:lineRule="auto"/>
        <w:jc w:val="right"/>
      </w:pPr>
      <w:r>
        <w:rPr>
          <w:rFonts w:ascii="Arial" w:hAnsi="Arial" w:eastAsia="Arial"/>
          <w:b/>
          <w:sz w:val="32"/>
        </w:rPr>
        <w:t>خامساً: أنماط الشخصية عند إريك فروم</w:t>
      </w:r>
    </w:p>
    <w:p>
      <w:pPr>
        <w:spacing w:after="120" w:line="348" w:lineRule="auto"/>
        <w:jc w:val="both"/>
      </w:pPr>
      <w:r>
        <w:rPr>
          <w:rFonts w:ascii="Arial" w:hAnsi="Arial" w:eastAsia="Arial"/>
          <w:b w:val="0"/>
          <w:sz w:val="28"/>
        </w:rPr>
        <w:t>ميز فروم بين عدد من التوجهات أو الأنماط الشخصية التي تتعلق بطريقة تعامل الفرد مع العالم والآخرين. ومن أبرز التوجهات غير المنتجة: التوجه التلقيني أو المتلقي، حيث يعتمد الفرد بصورة كبيرة على الآخرين؛ والتوجه الاستغلالي، حيث يحاول الحصول على ما يريد من خلال استغلال الآخرين؛ والتوجه الاكتنازي، حيث يميل الفرد إلى التمسك بما لديه والخوف من التغيير؛ والتوجه التسويقي، حيث ينظر الفرد إلى نفسه باعتبارها سلعة ويحاول زيادة قيمته وفقاً لمعايير السوق.</w:t>
      </w:r>
    </w:p>
    <w:p>
      <w:pPr>
        <w:spacing w:after="120" w:line="348" w:lineRule="auto"/>
        <w:jc w:val="both"/>
      </w:pPr>
      <w:r>
        <w:rPr>
          <w:rFonts w:ascii="Arial" w:hAnsi="Arial" w:eastAsia="Arial"/>
          <w:b w:val="0"/>
          <w:sz w:val="28"/>
        </w:rPr>
        <w:t>وفي المقابل تحدث فروم عن التوجه المنتج، وهو النمط الأكثر صحة، ويتميز بالقدرة على الحب والعمل والإبداع والتفكير المستقل وتحمل المسؤولية.</w:t>
      </w:r>
    </w:p>
    <w:p>
      <w:pPr>
        <w:spacing w:after="120" w:line="348" w:lineRule="auto"/>
        <w:jc w:val="right"/>
      </w:pPr>
      <w:r>
        <w:rPr>
          <w:rFonts w:ascii="Arial" w:hAnsi="Arial" w:eastAsia="Arial"/>
          <w:b/>
          <w:sz w:val="32"/>
        </w:rPr>
        <w:t>سادساً: الحب عند فروم</w:t>
      </w:r>
    </w:p>
    <w:p>
      <w:pPr>
        <w:spacing w:after="120" w:line="348" w:lineRule="auto"/>
        <w:jc w:val="both"/>
      </w:pPr>
      <w:r>
        <w:rPr>
          <w:rFonts w:ascii="Arial" w:hAnsi="Arial" w:eastAsia="Arial"/>
          <w:b w:val="0"/>
          <w:sz w:val="28"/>
        </w:rPr>
        <w:t>اهتم فروم بالحب باعتباره حاجة إنسانية أساسية، ولم ينظر إليه على أنه مجرد شعور عاطفي مؤقت. ويرى أن الحب الناضج يتضمن الرعاية والمسؤولية والاحترام والمعرفة.</w:t>
      </w:r>
    </w:p>
    <w:p>
      <w:pPr>
        <w:spacing w:after="120" w:line="348" w:lineRule="auto"/>
        <w:jc w:val="both"/>
      </w:pPr>
      <w:r>
        <w:rPr>
          <w:rFonts w:ascii="Arial" w:hAnsi="Arial" w:eastAsia="Arial"/>
          <w:b w:val="0"/>
          <w:sz w:val="28"/>
        </w:rPr>
        <w:t>وقد أكد أن الإنسان الذي يحب بصورة ناضجة لا يفقد استقلاله، وإنما يستطيع أن يرتبط بالآخر مع المحافظة على شخصيته وكرامته. ولذلك اعتبر الحب فناً يحتاج إلى التعلم والممارسة والنضج النفسي.</w:t>
      </w:r>
    </w:p>
    <w:p>
      <w:pPr>
        <w:spacing w:after="120" w:line="348" w:lineRule="auto"/>
        <w:jc w:val="right"/>
      </w:pPr>
      <w:r>
        <w:rPr>
          <w:rFonts w:ascii="Arial" w:hAnsi="Arial" w:eastAsia="Arial"/>
          <w:b/>
          <w:sz w:val="32"/>
        </w:rPr>
        <w:t>سابعاً: مفهوم الامتلاك والكينونة</w:t>
      </w:r>
    </w:p>
    <w:p>
      <w:pPr>
        <w:spacing w:after="120" w:line="348" w:lineRule="auto"/>
        <w:jc w:val="both"/>
      </w:pPr>
      <w:r>
        <w:rPr>
          <w:rFonts w:ascii="Arial" w:hAnsi="Arial" w:eastAsia="Arial"/>
          <w:b w:val="0"/>
          <w:sz w:val="28"/>
        </w:rPr>
        <w:t>من الأفكار المهمة لدى فروم التمييز بين نمط الامتلاك ونمط الكينونة. ففي نمط الامتلاك يركز الفرد على ما يملكه من أشياء وممتلكات ومكانة ومعلومات، وقد تصبح قيمة الإنسان في نظره مرتبطة بما يمتلكه.</w:t>
      </w:r>
    </w:p>
    <w:p>
      <w:pPr>
        <w:spacing w:after="120" w:line="348" w:lineRule="auto"/>
        <w:jc w:val="both"/>
      </w:pPr>
      <w:r>
        <w:rPr>
          <w:rFonts w:ascii="Arial" w:hAnsi="Arial" w:eastAsia="Arial"/>
          <w:b w:val="0"/>
          <w:sz w:val="28"/>
        </w:rPr>
        <w:t>أما نمط الكينونة فيركز على الحياة الفعلية والخبرة والإبداع والحب والمشاركة. ويرى فروم أن الكينونة تمثل نمطاً أكثر صحة لأنها تجعل الفرد يعيش بصورة نشطة وواعية بدلاً من أن يختزل حياته في التملك والسيطرة.</w:t>
      </w:r>
    </w:p>
    <w:p>
      <w:pPr>
        <w:spacing w:after="120" w:line="348" w:lineRule="auto"/>
        <w:jc w:val="right"/>
      </w:pPr>
      <w:r>
        <w:rPr>
          <w:rFonts w:ascii="Arial" w:hAnsi="Arial" w:eastAsia="Arial"/>
          <w:b/>
          <w:sz w:val="32"/>
        </w:rPr>
        <w:t>ثامناً: أهمية نظرية فروم في دراسة الشخصية</w:t>
      </w:r>
    </w:p>
    <w:p>
      <w:pPr>
        <w:spacing w:after="120" w:line="348" w:lineRule="auto"/>
        <w:jc w:val="both"/>
      </w:pPr>
      <w:r>
        <w:rPr>
          <w:rFonts w:ascii="Arial" w:hAnsi="Arial" w:eastAsia="Arial"/>
          <w:b w:val="0"/>
          <w:sz w:val="28"/>
        </w:rPr>
        <w:t>تتمثل أهمية نظرية فروم في أنها ربطت بين علم النفس والمجتمع والثقافة، وأكدت أن الشخصية تتأثر بالظروف الاجتماعية والاقتصادية والثقافية. كما قدمت مفاهيم تساعد على فهم القلق والعزلة والحرية والحب والهوية.</w:t>
      </w:r>
    </w:p>
    <w:p>
      <w:pPr>
        <w:spacing w:after="120" w:line="348" w:lineRule="auto"/>
        <w:jc w:val="both"/>
      </w:pPr>
      <w:r>
        <w:rPr>
          <w:rFonts w:ascii="Arial" w:hAnsi="Arial" w:eastAsia="Arial"/>
          <w:b w:val="0"/>
          <w:sz w:val="28"/>
        </w:rPr>
        <w:t>وقد كان لأفكار فروم أثر واضح في علم النفس الإنساني والاجتماعي، وفي مجالات الإرشاد النفسي ودراسة العلاقات الإنسانية. كما تساعد أفكاره على فهم بعض المشكلات التي يواجهها الإنسان في المجتمعات الحديثة، مثل الشعور بالاغتراب والضغط الاجتماعي والخوف من الحرية.</w:t>
      </w:r>
    </w:p>
    <w:p>
      <w:pPr>
        <w:spacing w:after="120" w:line="348" w:lineRule="auto"/>
        <w:jc w:val="right"/>
      </w:pPr>
      <w:r>
        <w:rPr>
          <w:rFonts w:ascii="Arial" w:hAnsi="Arial" w:eastAsia="Arial"/>
          <w:b/>
          <w:sz w:val="32"/>
        </w:rPr>
        <w:t>تاسعاً: نقد نظرية فروم</w:t>
      </w:r>
    </w:p>
    <w:p>
      <w:pPr>
        <w:spacing w:after="120" w:line="348" w:lineRule="auto"/>
        <w:jc w:val="both"/>
      </w:pPr>
      <w:r>
        <w:rPr>
          <w:rFonts w:ascii="Arial" w:hAnsi="Arial" w:eastAsia="Arial"/>
          <w:b w:val="0"/>
          <w:sz w:val="28"/>
        </w:rPr>
        <w:t>على الرغم من أهمية أفكار إريك فروم، تعرضت نظريته لبعض الانتقادات، ومنها أن بعض مفاهيمه الفلسفية والاجتماعية يصعب قياسها بصورة تجريبية دقيقة. كما رأى بعض الباحثين أن تحليله للمجتمع والثقافة قد يتضمن أحكاماً فلسفية أكثر من كونه تفسيراً تجريبياً للسلوك.</w:t>
      </w:r>
    </w:p>
    <w:p>
      <w:pPr>
        <w:spacing w:after="120" w:line="348" w:lineRule="auto"/>
        <w:jc w:val="both"/>
      </w:pPr>
      <w:r>
        <w:rPr>
          <w:rFonts w:ascii="Arial" w:hAnsi="Arial" w:eastAsia="Arial"/>
          <w:b w:val="0"/>
          <w:sz w:val="28"/>
        </w:rPr>
        <w:t>ومع ذلك، فإن أهمية فروم لا تقتصر على تقديم نظرية تجريبية للشخصية، بل تمتد إلى تقديم رؤية إنسانية واجتماعية تساعد على فهم الإنسان في سياقه الثقافي والعلاقات التي يعيشها.</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إريك فروم قدم إسهاماً مهماً في علم نفس الشخصية من خلال ربط الجوانب النفسية بالعوامل الاجتماعية والثقافية. فقد رأى أن الإنسان يسعى إلى إشباع حاجاته النفسية الأساسية، وأن طريقة إشباع هذه الحاجات تتأثر بالمجتمع والثقافة.</w:t>
      </w:r>
    </w:p>
    <w:p>
      <w:pPr>
        <w:spacing w:after="120" w:line="348" w:lineRule="auto"/>
        <w:jc w:val="both"/>
      </w:pPr>
      <w:r>
        <w:rPr>
          <w:rFonts w:ascii="Arial" w:hAnsi="Arial" w:eastAsia="Arial"/>
          <w:b w:val="0"/>
          <w:sz w:val="28"/>
        </w:rPr>
        <w:t>كما ركز فروم على الحرية والحب والهوية والانتماء، وميز بين أنماط الشخصية غير المنتجة والتوجه المنتج. وتبقى أفكاره مهمة في فهم شخصية الإنسان المعاصر، خصوصاً في موضوعات العزلة والاغتراب والعلاقات الإنسانية والحاجة إلى المعنى.</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Fromm, E. Escape from Freedom.</w:t>
        <w:br/>
        <w:t>2. Fromm, E. Man for Himself.</w:t>
        <w:br/>
        <w:t>3. Fromm, E. The Art of Loving.</w:t>
        <w:br/>
        <w:t>4. Fromm, E. To Have or To Be?</w:t>
        <w:br/>
        <w:t>5. Hall, C. S. &amp; Lindzey, G. Theories of Personality.</w:t>
        <w:br/>
        <w:t>6. Schultz, D. P. &amp; Schultz, S. E. Theories of Personality.</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